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8C0E" w14:textId="77777777" w:rsidR="00F02697" w:rsidRPr="00CA2715" w:rsidRDefault="00F02697" w:rsidP="0056447B">
      <w:pPr>
        <w:rPr>
          <w:rFonts w:asciiTheme="minorHAnsi" w:hAnsiTheme="minorHAnsi" w:cstheme="minorHAnsi"/>
          <w:b/>
        </w:rPr>
      </w:pPr>
      <w:r w:rsidRPr="00CA2715">
        <w:rPr>
          <w:rFonts w:asciiTheme="minorHAnsi" w:hAnsiTheme="minorHAnsi" w:cstheme="minorHAnsi"/>
          <w:noProof/>
        </w:rPr>
        <w:drawing>
          <wp:anchor distT="0" distB="0" distL="114300" distR="114300" simplePos="0" relativeHeight="251659264" behindDoc="1" locked="0" layoutInCell="1" allowOverlap="1" wp14:anchorId="31F6394A" wp14:editId="4E009A08">
            <wp:simplePos x="0" y="0"/>
            <wp:positionH relativeFrom="column">
              <wp:posOffset>-90373</wp:posOffset>
            </wp:positionH>
            <wp:positionV relativeFrom="paragraph">
              <wp:posOffset>-637845</wp:posOffset>
            </wp:positionV>
            <wp:extent cx="1655445" cy="63627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5445" cy="636270"/>
                    </a:xfrm>
                    <a:prstGeom prst="rect">
                      <a:avLst/>
                    </a:prstGeom>
                    <a:noFill/>
                  </pic:spPr>
                </pic:pic>
              </a:graphicData>
            </a:graphic>
            <wp14:sizeRelH relativeFrom="page">
              <wp14:pctWidth>0</wp14:pctWidth>
            </wp14:sizeRelH>
            <wp14:sizeRelV relativeFrom="page">
              <wp14:pctHeight>0</wp14:pctHeight>
            </wp14:sizeRelV>
          </wp:anchor>
        </w:drawing>
      </w:r>
    </w:p>
    <w:p w14:paraId="63B89BE6" w14:textId="77777777" w:rsidR="00F02697" w:rsidRPr="00CA2715" w:rsidRDefault="00F02697" w:rsidP="0056447B">
      <w:pPr>
        <w:rPr>
          <w:rFonts w:asciiTheme="minorHAnsi" w:hAnsiTheme="minorHAnsi" w:cstheme="minorHAnsi"/>
          <w:b/>
        </w:rPr>
      </w:pPr>
    </w:p>
    <w:p w14:paraId="3C41A3D7" w14:textId="77777777" w:rsidR="00F02697" w:rsidRPr="00CA2715" w:rsidRDefault="00F02697" w:rsidP="0056447B">
      <w:pPr>
        <w:rPr>
          <w:rFonts w:asciiTheme="minorHAnsi" w:hAnsiTheme="minorHAnsi" w:cstheme="minorHAnsi"/>
          <w:b/>
        </w:rPr>
      </w:pPr>
    </w:p>
    <w:p w14:paraId="3D374E6A" w14:textId="77777777" w:rsidR="00F02697" w:rsidRPr="00CA2715" w:rsidRDefault="00F02697" w:rsidP="0056447B">
      <w:pPr>
        <w:rPr>
          <w:rFonts w:asciiTheme="minorHAnsi" w:hAnsiTheme="minorHAnsi" w:cstheme="minorHAnsi"/>
          <w:b/>
        </w:rPr>
      </w:pPr>
    </w:p>
    <w:p w14:paraId="0DC81426" w14:textId="77777777" w:rsidR="0056447B" w:rsidRPr="00CA2715" w:rsidRDefault="0056447B" w:rsidP="0056447B">
      <w:pPr>
        <w:rPr>
          <w:rFonts w:asciiTheme="minorHAnsi" w:hAnsiTheme="minorHAnsi" w:cstheme="minorHAnsi"/>
          <w:b/>
        </w:rPr>
      </w:pPr>
    </w:p>
    <w:p w14:paraId="4FB9AEE6" w14:textId="77777777" w:rsidR="0056447B" w:rsidRPr="00CA2715" w:rsidRDefault="0056447B" w:rsidP="0056447B">
      <w:pPr>
        <w:jc w:val="center"/>
        <w:rPr>
          <w:rFonts w:asciiTheme="minorHAnsi" w:hAnsiTheme="minorHAnsi" w:cstheme="minorHAnsi"/>
          <w:b/>
          <w:sz w:val="56"/>
          <w:szCs w:val="56"/>
        </w:rPr>
      </w:pPr>
      <w:r w:rsidRPr="00CA2715">
        <w:rPr>
          <w:rFonts w:asciiTheme="minorHAnsi" w:hAnsiTheme="minorHAnsi" w:cstheme="minorHAnsi"/>
          <w:b/>
          <w:sz w:val="56"/>
          <w:szCs w:val="56"/>
        </w:rPr>
        <w:t xml:space="preserve">Commercial Energy Solutions </w:t>
      </w:r>
    </w:p>
    <w:p w14:paraId="21779721" w14:textId="77777777" w:rsidR="0056447B" w:rsidRPr="00CA2715" w:rsidRDefault="0056447B" w:rsidP="0056447B">
      <w:pPr>
        <w:jc w:val="center"/>
        <w:rPr>
          <w:rFonts w:asciiTheme="minorHAnsi" w:hAnsiTheme="minorHAnsi" w:cstheme="minorHAnsi"/>
          <w:b/>
          <w:sz w:val="8"/>
          <w:szCs w:val="8"/>
        </w:rPr>
      </w:pPr>
    </w:p>
    <w:p w14:paraId="03EDA435" w14:textId="77777777" w:rsidR="0056447B" w:rsidRPr="00CA2715" w:rsidRDefault="0056447B" w:rsidP="0056447B">
      <w:pPr>
        <w:jc w:val="center"/>
        <w:rPr>
          <w:rFonts w:asciiTheme="minorHAnsi" w:hAnsiTheme="minorHAnsi" w:cstheme="minorHAnsi"/>
          <w:b/>
          <w:i/>
          <w:sz w:val="36"/>
          <w:szCs w:val="36"/>
        </w:rPr>
      </w:pPr>
      <w:r w:rsidRPr="00CA2715">
        <w:rPr>
          <w:rFonts w:asciiTheme="minorHAnsi" w:hAnsiTheme="minorHAnsi" w:cstheme="minorHAnsi"/>
          <w:b/>
          <w:i/>
          <w:sz w:val="36"/>
          <w:szCs w:val="36"/>
        </w:rPr>
        <w:t>EasySave Plus Program</w:t>
      </w:r>
    </w:p>
    <w:p w14:paraId="4EC14937" w14:textId="77777777" w:rsidR="0056447B" w:rsidRPr="00CA2715" w:rsidRDefault="0056447B" w:rsidP="00895804">
      <w:pPr>
        <w:jc w:val="center"/>
        <w:rPr>
          <w:rFonts w:asciiTheme="minorHAnsi" w:hAnsiTheme="minorHAnsi" w:cstheme="minorHAnsi"/>
          <w:b/>
          <w:i/>
          <w:sz w:val="36"/>
          <w:szCs w:val="36"/>
        </w:rPr>
      </w:pPr>
      <w:r w:rsidRPr="00CA2715">
        <w:rPr>
          <w:rFonts w:asciiTheme="minorHAnsi" w:hAnsiTheme="minorHAnsi" w:cstheme="minorHAnsi"/>
          <w:b/>
          <w:i/>
          <w:sz w:val="36"/>
          <w:szCs w:val="36"/>
        </w:rPr>
        <w:t>&amp;</w:t>
      </w:r>
      <w:r w:rsidR="00895804" w:rsidRPr="00CA2715">
        <w:rPr>
          <w:rFonts w:asciiTheme="minorHAnsi" w:hAnsiTheme="minorHAnsi" w:cstheme="minorHAnsi"/>
          <w:b/>
          <w:i/>
          <w:sz w:val="36"/>
          <w:szCs w:val="36"/>
        </w:rPr>
        <w:t xml:space="preserve"> </w:t>
      </w:r>
      <w:r w:rsidRPr="00CA2715">
        <w:rPr>
          <w:rFonts w:asciiTheme="minorHAnsi" w:hAnsiTheme="minorHAnsi" w:cstheme="minorHAnsi"/>
          <w:b/>
          <w:i/>
          <w:sz w:val="36"/>
          <w:szCs w:val="36"/>
        </w:rPr>
        <w:t>New Construction Program</w:t>
      </w:r>
    </w:p>
    <w:p w14:paraId="68229327" w14:textId="77777777" w:rsidR="00895804" w:rsidRPr="00CA2715" w:rsidRDefault="00895804" w:rsidP="00895804">
      <w:pPr>
        <w:jc w:val="center"/>
        <w:rPr>
          <w:rFonts w:asciiTheme="minorHAnsi" w:hAnsiTheme="minorHAnsi" w:cstheme="minorHAnsi"/>
          <w:b/>
          <w:sz w:val="52"/>
          <w:szCs w:val="36"/>
        </w:rPr>
      </w:pPr>
      <w:r w:rsidRPr="00CA2715">
        <w:rPr>
          <w:rFonts w:asciiTheme="minorHAnsi" w:hAnsiTheme="minorHAnsi" w:cstheme="minorHAnsi"/>
          <w:b/>
          <w:sz w:val="52"/>
          <w:szCs w:val="36"/>
        </w:rPr>
        <w:t>Manu</w:t>
      </w:r>
      <w:r w:rsidR="00851680" w:rsidRPr="00CA2715">
        <w:rPr>
          <w:rFonts w:asciiTheme="minorHAnsi" w:hAnsiTheme="minorHAnsi" w:cstheme="minorHAnsi"/>
          <w:b/>
          <w:sz w:val="52"/>
          <w:szCs w:val="36"/>
        </w:rPr>
        <w:t>a</w:t>
      </w:r>
      <w:r w:rsidRPr="00CA2715">
        <w:rPr>
          <w:rFonts w:asciiTheme="minorHAnsi" w:hAnsiTheme="minorHAnsi" w:cstheme="minorHAnsi"/>
          <w:b/>
          <w:sz w:val="52"/>
          <w:szCs w:val="36"/>
        </w:rPr>
        <w:t>l</w:t>
      </w:r>
    </w:p>
    <w:p w14:paraId="117426A6" w14:textId="77777777" w:rsidR="0056447B" w:rsidRPr="00CA2715" w:rsidRDefault="0056447B" w:rsidP="0056447B">
      <w:pPr>
        <w:pBdr>
          <w:bottom w:val="single" w:sz="18" w:space="0" w:color="auto"/>
        </w:pBdr>
        <w:rPr>
          <w:rFonts w:asciiTheme="minorHAnsi" w:hAnsiTheme="minorHAnsi" w:cstheme="minorHAnsi"/>
          <w:sz w:val="10"/>
          <w:szCs w:val="10"/>
        </w:rPr>
      </w:pPr>
    </w:p>
    <w:p w14:paraId="2FFB5BDD" w14:textId="77777777" w:rsidR="0056447B" w:rsidRPr="00CA2715" w:rsidRDefault="0056447B" w:rsidP="0056447B">
      <w:pPr>
        <w:jc w:val="left"/>
        <w:rPr>
          <w:rFonts w:asciiTheme="minorHAnsi" w:hAnsiTheme="minorHAnsi" w:cstheme="minorHAnsi"/>
          <w:sz w:val="32"/>
          <w:szCs w:val="32"/>
        </w:rPr>
      </w:pPr>
    </w:p>
    <w:p w14:paraId="58FFF18B" w14:textId="77777777" w:rsidR="0056447B" w:rsidRPr="00CA2715" w:rsidRDefault="0056447B" w:rsidP="009639FB">
      <w:pPr>
        <w:jc w:val="center"/>
        <w:rPr>
          <w:rFonts w:asciiTheme="minorHAnsi" w:hAnsiTheme="minorHAnsi" w:cstheme="minorHAnsi"/>
          <w:b/>
          <w:sz w:val="48"/>
          <w:szCs w:val="48"/>
        </w:rPr>
      </w:pPr>
      <w:r w:rsidRPr="00CA2715">
        <w:rPr>
          <w:rFonts w:asciiTheme="minorHAnsi" w:hAnsiTheme="minorHAnsi" w:cstheme="minorHAnsi"/>
          <w:b/>
          <w:sz w:val="48"/>
          <w:szCs w:val="48"/>
        </w:rPr>
        <w:t>Policies and Procedures</w:t>
      </w:r>
    </w:p>
    <w:p w14:paraId="6DE24D8A" w14:textId="77777777" w:rsidR="000D2D29" w:rsidRPr="00CA2715" w:rsidRDefault="000D2D29" w:rsidP="009639FB">
      <w:pPr>
        <w:jc w:val="center"/>
        <w:rPr>
          <w:rFonts w:asciiTheme="minorHAnsi" w:hAnsiTheme="minorHAnsi" w:cstheme="minorHAnsi"/>
          <w:b/>
          <w:sz w:val="48"/>
          <w:szCs w:val="48"/>
        </w:rPr>
      </w:pPr>
    </w:p>
    <w:p w14:paraId="1DC5A47E" w14:textId="7D5C8D7F" w:rsidR="0056447B" w:rsidRPr="00CA2715" w:rsidRDefault="00846779" w:rsidP="0056447B">
      <w:pPr>
        <w:autoSpaceDE w:val="0"/>
        <w:autoSpaceDN w:val="0"/>
        <w:adjustRightInd w:val="0"/>
        <w:jc w:val="left"/>
        <w:rPr>
          <w:rFonts w:asciiTheme="minorHAnsi" w:hAnsiTheme="minorHAnsi" w:cstheme="minorHAnsi"/>
          <w:sz w:val="24"/>
          <w:szCs w:val="24"/>
        </w:rPr>
      </w:pPr>
      <w:r w:rsidRPr="00CA2715">
        <w:rPr>
          <w:rFonts w:asciiTheme="minorHAnsi" w:hAnsiTheme="minorHAnsi" w:cstheme="minorHAnsi"/>
          <w:sz w:val="24"/>
          <w:szCs w:val="24"/>
        </w:rPr>
        <w:t xml:space="preserve">The EasySave Plus and New Construction programs are administered by </w:t>
      </w:r>
      <w:r w:rsidR="00530B15">
        <w:rPr>
          <w:rFonts w:asciiTheme="minorHAnsi" w:hAnsiTheme="minorHAnsi" w:cstheme="minorHAnsi"/>
          <w:sz w:val="24"/>
          <w:szCs w:val="24"/>
        </w:rPr>
        <w:t>DNV</w:t>
      </w:r>
      <w:r w:rsidRPr="00CA2715">
        <w:rPr>
          <w:rFonts w:asciiTheme="minorHAnsi" w:hAnsiTheme="minorHAnsi" w:cstheme="minorHAnsi"/>
          <w:sz w:val="24"/>
          <w:szCs w:val="24"/>
        </w:rPr>
        <w:t xml:space="preserve"> Energy Services (</w:t>
      </w:r>
      <w:r w:rsidR="00530B15">
        <w:rPr>
          <w:rFonts w:asciiTheme="minorHAnsi" w:hAnsiTheme="minorHAnsi" w:cstheme="minorHAnsi"/>
          <w:sz w:val="24"/>
          <w:szCs w:val="24"/>
        </w:rPr>
        <w:t>DNV</w:t>
      </w:r>
      <w:r w:rsidRPr="00CA2715">
        <w:rPr>
          <w:rFonts w:asciiTheme="minorHAnsi" w:hAnsiTheme="minorHAnsi" w:cstheme="minorHAnsi"/>
          <w:sz w:val="24"/>
          <w:szCs w:val="24"/>
        </w:rPr>
        <w:t>) on behalf of Tucson Electric Power</w:t>
      </w:r>
      <w:r w:rsidR="00255524">
        <w:rPr>
          <w:rFonts w:asciiTheme="minorHAnsi" w:hAnsiTheme="minorHAnsi" w:cstheme="minorHAnsi"/>
          <w:sz w:val="24"/>
          <w:szCs w:val="24"/>
        </w:rPr>
        <w:t xml:space="preserve"> (TEP)</w:t>
      </w:r>
      <w:r w:rsidRPr="00CA2715">
        <w:rPr>
          <w:rFonts w:asciiTheme="minorHAnsi" w:hAnsiTheme="minorHAnsi" w:cstheme="minorHAnsi"/>
          <w:sz w:val="24"/>
          <w:szCs w:val="24"/>
        </w:rPr>
        <w:t xml:space="preserve">. This program is funded by TEP customers as approved by the Arizona Corporation Commission. </w:t>
      </w:r>
    </w:p>
    <w:p w14:paraId="424424E7"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4B48956C"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A993277"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2231DE18"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6E21F08B"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2715FCAF"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118B868A"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0B5221E"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2FEAA567"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57D8255A"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1A1DCBBC"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041D9D34"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F248650"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741B4A2"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6EBB7135"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27F2ED99"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2D91DD6D"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4FE86614"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21A0F20C"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672759A"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6016541C"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53A594BB"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1247AC9E"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62B5E557"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72C206E"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2E51664"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5998F309"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5BB09216"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1FE12C76"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1C7375DF"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147DBF09"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71679A3"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44532FC"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1DC1E669"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2B0FD2C"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4AED4F36"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0D049660"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0409867E"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C794A4A"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5423F3C4"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024B7BDA"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24DAFEEA"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00720AA4"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20EDF77"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F9FA04F"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29D5F85D"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10A5DB2F"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45D653EB"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4A5E40E7"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1CECB24A"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3F808897"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4104DC2D"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27F8396" w14:textId="77777777" w:rsidR="000D2D29" w:rsidRPr="00CA2715" w:rsidRDefault="000D2D29" w:rsidP="0056447B">
      <w:pPr>
        <w:autoSpaceDE w:val="0"/>
        <w:autoSpaceDN w:val="0"/>
        <w:adjustRightInd w:val="0"/>
        <w:jc w:val="left"/>
        <w:rPr>
          <w:rFonts w:asciiTheme="minorHAnsi" w:hAnsiTheme="minorHAnsi" w:cstheme="minorHAnsi"/>
          <w:b/>
          <w:sz w:val="8"/>
          <w:szCs w:val="8"/>
        </w:rPr>
      </w:pPr>
    </w:p>
    <w:p w14:paraId="20E7F825" w14:textId="77777777" w:rsidR="0056447B" w:rsidRPr="00CA2715" w:rsidRDefault="0056447B" w:rsidP="0056447B">
      <w:pPr>
        <w:autoSpaceDE w:val="0"/>
        <w:autoSpaceDN w:val="0"/>
        <w:adjustRightInd w:val="0"/>
        <w:jc w:val="left"/>
        <w:rPr>
          <w:rFonts w:asciiTheme="minorHAnsi" w:hAnsiTheme="minorHAnsi" w:cstheme="minorHAnsi"/>
          <w:b/>
          <w:sz w:val="8"/>
          <w:szCs w:val="8"/>
        </w:rPr>
      </w:pPr>
    </w:p>
    <w:p w14:paraId="7E277795" w14:textId="77777777" w:rsidR="00846779" w:rsidRPr="00CA2715" w:rsidRDefault="00846779" w:rsidP="0056447B">
      <w:pPr>
        <w:autoSpaceDE w:val="0"/>
        <w:autoSpaceDN w:val="0"/>
        <w:adjustRightInd w:val="0"/>
        <w:jc w:val="left"/>
        <w:rPr>
          <w:rFonts w:asciiTheme="minorHAnsi" w:hAnsiTheme="minorHAnsi" w:cstheme="minorHAnsi"/>
          <w:b/>
          <w:sz w:val="8"/>
          <w:szCs w:val="8"/>
        </w:rPr>
      </w:pPr>
    </w:p>
    <w:p w14:paraId="4B238EA8" w14:textId="77777777" w:rsidR="00846779" w:rsidRPr="00CA2715" w:rsidRDefault="00846779" w:rsidP="0056447B">
      <w:pPr>
        <w:autoSpaceDE w:val="0"/>
        <w:autoSpaceDN w:val="0"/>
        <w:adjustRightInd w:val="0"/>
        <w:jc w:val="left"/>
        <w:rPr>
          <w:rFonts w:asciiTheme="minorHAnsi" w:hAnsiTheme="minorHAnsi" w:cstheme="minorHAnsi"/>
          <w:b/>
          <w:sz w:val="8"/>
          <w:szCs w:val="8"/>
        </w:rPr>
      </w:pPr>
    </w:p>
    <w:p w14:paraId="2E24A2DE" w14:textId="77777777" w:rsidR="00846779" w:rsidRPr="00CA2715" w:rsidRDefault="00846779" w:rsidP="0056447B">
      <w:pPr>
        <w:autoSpaceDE w:val="0"/>
        <w:autoSpaceDN w:val="0"/>
        <w:adjustRightInd w:val="0"/>
        <w:jc w:val="left"/>
        <w:rPr>
          <w:rFonts w:asciiTheme="minorHAnsi" w:hAnsiTheme="minorHAnsi" w:cstheme="minorHAnsi"/>
          <w:b/>
          <w:sz w:val="8"/>
          <w:szCs w:val="8"/>
        </w:rPr>
      </w:pPr>
    </w:p>
    <w:p w14:paraId="4E88DE56" w14:textId="77777777" w:rsidR="00846779" w:rsidRPr="00CA2715" w:rsidRDefault="00846779" w:rsidP="0056447B">
      <w:pPr>
        <w:autoSpaceDE w:val="0"/>
        <w:autoSpaceDN w:val="0"/>
        <w:adjustRightInd w:val="0"/>
        <w:jc w:val="left"/>
        <w:rPr>
          <w:rFonts w:asciiTheme="minorHAnsi" w:hAnsiTheme="minorHAnsi" w:cstheme="minorHAnsi"/>
          <w:b/>
          <w:sz w:val="8"/>
          <w:szCs w:val="8"/>
        </w:rPr>
      </w:pPr>
    </w:p>
    <w:p w14:paraId="73C67237" w14:textId="77777777" w:rsidR="00846779" w:rsidRPr="00CA2715" w:rsidRDefault="00846779" w:rsidP="0056447B">
      <w:pPr>
        <w:autoSpaceDE w:val="0"/>
        <w:autoSpaceDN w:val="0"/>
        <w:adjustRightInd w:val="0"/>
        <w:jc w:val="left"/>
        <w:rPr>
          <w:rFonts w:asciiTheme="minorHAnsi" w:hAnsiTheme="minorHAnsi" w:cstheme="minorHAnsi"/>
          <w:b/>
          <w:sz w:val="8"/>
          <w:szCs w:val="8"/>
        </w:rPr>
      </w:pPr>
    </w:p>
    <w:p w14:paraId="1F18942E" w14:textId="77777777" w:rsidR="00846779" w:rsidRPr="00CA2715" w:rsidRDefault="00846779" w:rsidP="0056447B">
      <w:pPr>
        <w:autoSpaceDE w:val="0"/>
        <w:autoSpaceDN w:val="0"/>
        <w:adjustRightInd w:val="0"/>
        <w:jc w:val="left"/>
        <w:rPr>
          <w:rFonts w:asciiTheme="minorHAnsi" w:hAnsiTheme="minorHAnsi" w:cstheme="minorHAnsi"/>
          <w:b/>
          <w:sz w:val="8"/>
          <w:szCs w:val="8"/>
        </w:rPr>
      </w:pPr>
    </w:p>
    <w:p w14:paraId="0CF96748" w14:textId="77777777" w:rsidR="00846779" w:rsidRPr="00CA2715" w:rsidRDefault="00846779" w:rsidP="0056447B">
      <w:pPr>
        <w:autoSpaceDE w:val="0"/>
        <w:autoSpaceDN w:val="0"/>
        <w:adjustRightInd w:val="0"/>
        <w:jc w:val="left"/>
        <w:rPr>
          <w:rFonts w:asciiTheme="minorHAnsi" w:hAnsiTheme="minorHAnsi" w:cstheme="minorHAnsi"/>
          <w:b/>
          <w:sz w:val="8"/>
          <w:szCs w:val="8"/>
        </w:rPr>
      </w:pPr>
    </w:p>
    <w:p w14:paraId="6471126C" w14:textId="77777777" w:rsidR="004300E4" w:rsidRPr="00CA2715" w:rsidRDefault="004300E4" w:rsidP="0056447B">
      <w:pPr>
        <w:rPr>
          <w:rFonts w:asciiTheme="minorHAnsi" w:hAnsiTheme="minorHAnsi" w:cstheme="minorHAnsi"/>
          <w:b/>
          <w:u w:val="single"/>
        </w:rPr>
      </w:pPr>
    </w:p>
    <w:sdt>
      <w:sdtPr>
        <w:rPr>
          <w:rFonts w:asciiTheme="minorHAnsi" w:eastAsia="Times New Roman" w:hAnsiTheme="minorHAnsi" w:cstheme="minorHAnsi"/>
          <w:color w:val="auto"/>
          <w:sz w:val="22"/>
          <w:szCs w:val="20"/>
        </w:rPr>
        <w:id w:val="-1090697495"/>
        <w:docPartObj>
          <w:docPartGallery w:val="Table of Contents"/>
          <w:docPartUnique/>
        </w:docPartObj>
      </w:sdtPr>
      <w:sdtEndPr/>
      <w:sdtContent>
        <w:p w14:paraId="60DCB4CA" w14:textId="77777777" w:rsidR="002B3621" w:rsidRPr="00CA2715" w:rsidRDefault="002B3621" w:rsidP="00CA2715">
          <w:pPr>
            <w:pStyle w:val="TOCHeading"/>
            <w:jc w:val="center"/>
            <w:rPr>
              <w:rFonts w:asciiTheme="minorHAnsi" w:hAnsiTheme="minorHAnsi" w:cstheme="minorHAnsi"/>
            </w:rPr>
          </w:pPr>
          <w:r w:rsidRPr="00CA2715">
            <w:rPr>
              <w:rFonts w:asciiTheme="minorHAnsi" w:hAnsiTheme="minorHAnsi" w:cstheme="minorHAnsi"/>
            </w:rPr>
            <w:t>Table of Contents</w:t>
          </w:r>
        </w:p>
        <w:p w14:paraId="06597538" w14:textId="05C7A078" w:rsidR="000321B1" w:rsidRDefault="002B3621">
          <w:pPr>
            <w:pStyle w:val="TOC1"/>
            <w:rPr>
              <w:rFonts w:asciiTheme="minorHAnsi" w:eastAsiaTheme="minorEastAsia" w:hAnsiTheme="minorHAnsi" w:cstheme="minorBidi"/>
              <w:szCs w:val="22"/>
            </w:rPr>
          </w:pPr>
          <w:r w:rsidRPr="00CA2715">
            <w:rPr>
              <w:rFonts w:asciiTheme="minorHAnsi" w:hAnsiTheme="minorHAnsi" w:cstheme="minorHAnsi"/>
            </w:rPr>
            <w:fldChar w:fldCharType="begin"/>
          </w:r>
          <w:r w:rsidRPr="00CA2715">
            <w:rPr>
              <w:rFonts w:asciiTheme="minorHAnsi" w:hAnsiTheme="minorHAnsi" w:cstheme="minorHAnsi"/>
            </w:rPr>
            <w:instrText xml:space="preserve"> TOC \o "1-3" \h \z \u </w:instrText>
          </w:r>
          <w:r w:rsidRPr="00CA2715">
            <w:rPr>
              <w:rFonts w:asciiTheme="minorHAnsi" w:hAnsiTheme="minorHAnsi" w:cstheme="minorHAnsi"/>
            </w:rPr>
            <w:fldChar w:fldCharType="separate"/>
          </w:r>
          <w:hyperlink w:anchor="_Toc95915922" w:history="1">
            <w:r w:rsidR="000321B1" w:rsidRPr="003B7D4D">
              <w:rPr>
                <w:rStyle w:val="Hyperlink"/>
                <w:rFonts w:ascii="Calibri" w:hAnsi="Calibri" w:cs="Calibri"/>
              </w:rPr>
              <w:t>1.</w:t>
            </w:r>
            <w:r w:rsidR="000321B1">
              <w:rPr>
                <w:rFonts w:asciiTheme="minorHAnsi" w:eastAsiaTheme="minorEastAsia" w:hAnsiTheme="minorHAnsi" w:cstheme="minorBidi"/>
                <w:szCs w:val="22"/>
              </w:rPr>
              <w:tab/>
            </w:r>
            <w:r w:rsidR="000321B1" w:rsidRPr="003B7D4D">
              <w:rPr>
                <w:rStyle w:val="Hyperlink"/>
                <w:rFonts w:cstheme="minorHAnsi"/>
              </w:rPr>
              <w:t>Program Overview</w:t>
            </w:r>
            <w:r w:rsidR="000321B1">
              <w:rPr>
                <w:webHidden/>
              </w:rPr>
              <w:tab/>
            </w:r>
            <w:r w:rsidR="000321B1">
              <w:rPr>
                <w:webHidden/>
              </w:rPr>
              <w:fldChar w:fldCharType="begin"/>
            </w:r>
            <w:r w:rsidR="000321B1">
              <w:rPr>
                <w:webHidden/>
              </w:rPr>
              <w:instrText xml:space="preserve"> PAGEREF _Toc95915922 \h </w:instrText>
            </w:r>
            <w:r w:rsidR="000321B1">
              <w:rPr>
                <w:webHidden/>
              </w:rPr>
            </w:r>
            <w:r w:rsidR="000321B1">
              <w:rPr>
                <w:webHidden/>
              </w:rPr>
              <w:fldChar w:fldCharType="separate"/>
            </w:r>
            <w:r w:rsidR="000321B1">
              <w:rPr>
                <w:webHidden/>
              </w:rPr>
              <w:t>3</w:t>
            </w:r>
            <w:r w:rsidR="000321B1">
              <w:rPr>
                <w:webHidden/>
              </w:rPr>
              <w:fldChar w:fldCharType="end"/>
            </w:r>
          </w:hyperlink>
        </w:p>
        <w:p w14:paraId="30F29EF7" w14:textId="403927FC" w:rsidR="000321B1" w:rsidRDefault="000321B1">
          <w:pPr>
            <w:pStyle w:val="TOC2"/>
            <w:rPr>
              <w:rFonts w:asciiTheme="minorHAnsi" w:eastAsiaTheme="minorEastAsia" w:hAnsiTheme="minorHAnsi" w:cstheme="minorBidi"/>
              <w:szCs w:val="22"/>
            </w:rPr>
          </w:pPr>
          <w:hyperlink w:anchor="_Toc95915923" w:history="1">
            <w:r w:rsidRPr="003B7D4D">
              <w:rPr>
                <w:rStyle w:val="Hyperlink"/>
                <w:rFonts w:ascii="Calibri" w:hAnsi="Calibri" w:cs="Calibri"/>
              </w:rPr>
              <w:t>1.1</w:t>
            </w:r>
            <w:r>
              <w:rPr>
                <w:rFonts w:asciiTheme="minorHAnsi" w:eastAsiaTheme="minorEastAsia" w:hAnsiTheme="minorHAnsi" w:cstheme="minorBidi"/>
                <w:szCs w:val="22"/>
              </w:rPr>
              <w:tab/>
            </w:r>
            <w:r w:rsidRPr="003B7D4D">
              <w:rPr>
                <w:rStyle w:val="Hyperlink"/>
                <w:rFonts w:cstheme="minorHAnsi"/>
              </w:rPr>
              <w:t>EasySave Plus</w:t>
            </w:r>
            <w:r>
              <w:rPr>
                <w:webHidden/>
              </w:rPr>
              <w:tab/>
            </w:r>
            <w:r>
              <w:rPr>
                <w:webHidden/>
              </w:rPr>
              <w:fldChar w:fldCharType="begin"/>
            </w:r>
            <w:r>
              <w:rPr>
                <w:webHidden/>
              </w:rPr>
              <w:instrText xml:space="preserve"> PAGEREF _Toc95915923 \h </w:instrText>
            </w:r>
            <w:r>
              <w:rPr>
                <w:webHidden/>
              </w:rPr>
            </w:r>
            <w:r>
              <w:rPr>
                <w:webHidden/>
              </w:rPr>
              <w:fldChar w:fldCharType="separate"/>
            </w:r>
            <w:r>
              <w:rPr>
                <w:webHidden/>
              </w:rPr>
              <w:t>3</w:t>
            </w:r>
            <w:r>
              <w:rPr>
                <w:webHidden/>
              </w:rPr>
              <w:fldChar w:fldCharType="end"/>
            </w:r>
          </w:hyperlink>
        </w:p>
        <w:p w14:paraId="66C9375B" w14:textId="31A60A72" w:rsidR="000321B1" w:rsidRDefault="000321B1">
          <w:pPr>
            <w:pStyle w:val="TOC2"/>
            <w:rPr>
              <w:rFonts w:asciiTheme="minorHAnsi" w:eastAsiaTheme="minorEastAsia" w:hAnsiTheme="minorHAnsi" w:cstheme="minorBidi"/>
              <w:szCs w:val="22"/>
            </w:rPr>
          </w:pPr>
          <w:hyperlink w:anchor="_Toc95915924" w:history="1">
            <w:r w:rsidRPr="003B7D4D">
              <w:rPr>
                <w:rStyle w:val="Hyperlink"/>
                <w:rFonts w:ascii="Calibri" w:hAnsi="Calibri" w:cs="Calibri"/>
              </w:rPr>
              <w:t>1.2</w:t>
            </w:r>
            <w:r>
              <w:rPr>
                <w:rFonts w:asciiTheme="minorHAnsi" w:eastAsiaTheme="minorEastAsia" w:hAnsiTheme="minorHAnsi" w:cstheme="minorBidi"/>
                <w:szCs w:val="22"/>
              </w:rPr>
              <w:tab/>
            </w:r>
            <w:r w:rsidRPr="003B7D4D">
              <w:rPr>
                <w:rStyle w:val="Hyperlink"/>
                <w:rFonts w:cstheme="minorHAnsi"/>
              </w:rPr>
              <w:t>New Construction</w:t>
            </w:r>
            <w:r>
              <w:rPr>
                <w:webHidden/>
              </w:rPr>
              <w:tab/>
            </w:r>
            <w:r>
              <w:rPr>
                <w:webHidden/>
              </w:rPr>
              <w:fldChar w:fldCharType="begin"/>
            </w:r>
            <w:r>
              <w:rPr>
                <w:webHidden/>
              </w:rPr>
              <w:instrText xml:space="preserve"> PAGEREF _Toc95915924 \h </w:instrText>
            </w:r>
            <w:r>
              <w:rPr>
                <w:webHidden/>
              </w:rPr>
            </w:r>
            <w:r>
              <w:rPr>
                <w:webHidden/>
              </w:rPr>
              <w:fldChar w:fldCharType="separate"/>
            </w:r>
            <w:r>
              <w:rPr>
                <w:webHidden/>
              </w:rPr>
              <w:t>3</w:t>
            </w:r>
            <w:r>
              <w:rPr>
                <w:webHidden/>
              </w:rPr>
              <w:fldChar w:fldCharType="end"/>
            </w:r>
          </w:hyperlink>
        </w:p>
        <w:p w14:paraId="505D7ECA" w14:textId="18E23B64" w:rsidR="000321B1" w:rsidRDefault="000321B1">
          <w:pPr>
            <w:pStyle w:val="TOC1"/>
            <w:rPr>
              <w:rFonts w:asciiTheme="minorHAnsi" w:eastAsiaTheme="minorEastAsia" w:hAnsiTheme="minorHAnsi" w:cstheme="minorBidi"/>
              <w:szCs w:val="22"/>
            </w:rPr>
          </w:pPr>
          <w:hyperlink w:anchor="_Toc95915925" w:history="1">
            <w:r w:rsidRPr="003B7D4D">
              <w:rPr>
                <w:rStyle w:val="Hyperlink"/>
                <w:rFonts w:ascii="Calibri" w:hAnsi="Calibri" w:cs="Calibri"/>
              </w:rPr>
              <w:t>2.</w:t>
            </w:r>
            <w:r>
              <w:rPr>
                <w:rFonts w:asciiTheme="minorHAnsi" w:eastAsiaTheme="minorEastAsia" w:hAnsiTheme="minorHAnsi" w:cstheme="minorBidi"/>
                <w:szCs w:val="22"/>
              </w:rPr>
              <w:tab/>
            </w:r>
            <w:r w:rsidRPr="003B7D4D">
              <w:rPr>
                <w:rStyle w:val="Hyperlink"/>
                <w:rFonts w:cstheme="minorHAnsi"/>
              </w:rPr>
              <w:t>Program Marketing</w:t>
            </w:r>
            <w:r>
              <w:rPr>
                <w:webHidden/>
              </w:rPr>
              <w:tab/>
            </w:r>
            <w:r>
              <w:rPr>
                <w:webHidden/>
              </w:rPr>
              <w:fldChar w:fldCharType="begin"/>
            </w:r>
            <w:r>
              <w:rPr>
                <w:webHidden/>
              </w:rPr>
              <w:instrText xml:space="preserve"> PAGEREF _Toc95915925 \h </w:instrText>
            </w:r>
            <w:r>
              <w:rPr>
                <w:webHidden/>
              </w:rPr>
            </w:r>
            <w:r>
              <w:rPr>
                <w:webHidden/>
              </w:rPr>
              <w:fldChar w:fldCharType="separate"/>
            </w:r>
            <w:r>
              <w:rPr>
                <w:webHidden/>
              </w:rPr>
              <w:t>4</w:t>
            </w:r>
            <w:r>
              <w:rPr>
                <w:webHidden/>
              </w:rPr>
              <w:fldChar w:fldCharType="end"/>
            </w:r>
          </w:hyperlink>
        </w:p>
        <w:p w14:paraId="2DD5F854" w14:textId="09146B13" w:rsidR="000321B1" w:rsidRDefault="000321B1">
          <w:pPr>
            <w:pStyle w:val="TOC1"/>
            <w:rPr>
              <w:rFonts w:asciiTheme="minorHAnsi" w:eastAsiaTheme="minorEastAsia" w:hAnsiTheme="minorHAnsi" w:cstheme="minorBidi"/>
              <w:szCs w:val="22"/>
            </w:rPr>
          </w:pPr>
          <w:hyperlink w:anchor="_Toc95915926" w:history="1">
            <w:r w:rsidRPr="003B7D4D">
              <w:rPr>
                <w:rStyle w:val="Hyperlink"/>
                <w:rFonts w:ascii="Calibri" w:hAnsi="Calibri" w:cs="Calibri"/>
              </w:rPr>
              <w:t>3.</w:t>
            </w:r>
            <w:r>
              <w:rPr>
                <w:rFonts w:asciiTheme="minorHAnsi" w:eastAsiaTheme="minorEastAsia" w:hAnsiTheme="minorHAnsi" w:cstheme="minorBidi"/>
                <w:szCs w:val="22"/>
              </w:rPr>
              <w:tab/>
            </w:r>
            <w:r w:rsidRPr="003B7D4D">
              <w:rPr>
                <w:rStyle w:val="Hyperlink"/>
                <w:rFonts w:cstheme="minorHAnsi"/>
              </w:rPr>
              <w:t>Customer Eligibility</w:t>
            </w:r>
            <w:r>
              <w:rPr>
                <w:webHidden/>
              </w:rPr>
              <w:tab/>
            </w:r>
            <w:r>
              <w:rPr>
                <w:webHidden/>
              </w:rPr>
              <w:fldChar w:fldCharType="begin"/>
            </w:r>
            <w:r>
              <w:rPr>
                <w:webHidden/>
              </w:rPr>
              <w:instrText xml:space="preserve"> PAGEREF _Toc95915926 \h </w:instrText>
            </w:r>
            <w:r>
              <w:rPr>
                <w:webHidden/>
              </w:rPr>
            </w:r>
            <w:r>
              <w:rPr>
                <w:webHidden/>
              </w:rPr>
              <w:fldChar w:fldCharType="separate"/>
            </w:r>
            <w:r>
              <w:rPr>
                <w:webHidden/>
              </w:rPr>
              <w:t>4</w:t>
            </w:r>
            <w:r>
              <w:rPr>
                <w:webHidden/>
              </w:rPr>
              <w:fldChar w:fldCharType="end"/>
            </w:r>
          </w:hyperlink>
        </w:p>
        <w:p w14:paraId="04A48C68" w14:textId="0EF789F1" w:rsidR="000321B1" w:rsidRDefault="000321B1">
          <w:pPr>
            <w:pStyle w:val="TOC1"/>
            <w:rPr>
              <w:rFonts w:asciiTheme="minorHAnsi" w:eastAsiaTheme="minorEastAsia" w:hAnsiTheme="minorHAnsi" w:cstheme="minorBidi"/>
              <w:szCs w:val="22"/>
            </w:rPr>
          </w:pPr>
          <w:hyperlink w:anchor="_Toc95915927" w:history="1">
            <w:r w:rsidRPr="003B7D4D">
              <w:rPr>
                <w:rStyle w:val="Hyperlink"/>
                <w:rFonts w:ascii="Calibri" w:hAnsi="Calibri" w:cs="Calibri"/>
              </w:rPr>
              <w:t>4.</w:t>
            </w:r>
            <w:r>
              <w:rPr>
                <w:rFonts w:asciiTheme="minorHAnsi" w:eastAsiaTheme="minorEastAsia" w:hAnsiTheme="minorHAnsi" w:cstheme="minorBidi"/>
                <w:szCs w:val="22"/>
              </w:rPr>
              <w:tab/>
            </w:r>
            <w:r w:rsidRPr="003B7D4D">
              <w:rPr>
                <w:rStyle w:val="Hyperlink"/>
                <w:rFonts w:cstheme="minorHAnsi"/>
              </w:rPr>
              <w:t>Tax Implications</w:t>
            </w:r>
            <w:r>
              <w:rPr>
                <w:webHidden/>
              </w:rPr>
              <w:tab/>
            </w:r>
            <w:r>
              <w:rPr>
                <w:webHidden/>
              </w:rPr>
              <w:fldChar w:fldCharType="begin"/>
            </w:r>
            <w:r>
              <w:rPr>
                <w:webHidden/>
              </w:rPr>
              <w:instrText xml:space="preserve"> PAGEREF _Toc95915927 \h </w:instrText>
            </w:r>
            <w:r>
              <w:rPr>
                <w:webHidden/>
              </w:rPr>
            </w:r>
            <w:r>
              <w:rPr>
                <w:webHidden/>
              </w:rPr>
              <w:fldChar w:fldCharType="separate"/>
            </w:r>
            <w:r>
              <w:rPr>
                <w:webHidden/>
              </w:rPr>
              <w:t>4</w:t>
            </w:r>
            <w:r>
              <w:rPr>
                <w:webHidden/>
              </w:rPr>
              <w:fldChar w:fldCharType="end"/>
            </w:r>
          </w:hyperlink>
        </w:p>
        <w:p w14:paraId="37AB15BF" w14:textId="0090F1BB" w:rsidR="000321B1" w:rsidRDefault="000321B1">
          <w:pPr>
            <w:pStyle w:val="TOC1"/>
            <w:rPr>
              <w:rFonts w:asciiTheme="minorHAnsi" w:eastAsiaTheme="minorEastAsia" w:hAnsiTheme="minorHAnsi" w:cstheme="minorBidi"/>
              <w:szCs w:val="22"/>
            </w:rPr>
          </w:pPr>
          <w:hyperlink w:anchor="_Toc95915928" w:history="1">
            <w:r w:rsidRPr="003B7D4D">
              <w:rPr>
                <w:rStyle w:val="Hyperlink"/>
                <w:rFonts w:ascii="Calibri" w:hAnsi="Calibri" w:cs="Calibri"/>
              </w:rPr>
              <w:t>5.</w:t>
            </w:r>
            <w:r>
              <w:rPr>
                <w:rFonts w:asciiTheme="minorHAnsi" w:eastAsiaTheme="minorEastAsia" w:hAnsiTheme="minorHAnsi" w:cstheme="minorBidi"/>
                <w:szCs w:val="22"/>
              </w:rPr>
              <w:tab/>
            </w:r>
            <w:r w:rsidRPr="003B7D4D">
              <w:rPr>
                <w:rStyle w:val="Hyperlink"/>
                <w:rFonts w:cstheme="minorHAnsi"/>
              </w:rPr>
              <w:t>Project Terms and Conditions</w:t>
            </w:r>
            <w:r>
              <w:rPr>
                <w:webHidden/>
              </w:rPr>
              <w:tab/>
            </w:r>
            <w:r>
              <w:rPr>
                <w:webHidden/>
              </w:rPr>
              <w:fldChar w:fldCharType="begin"/>
            </w:r>
            <w:r>
              <w:rPr>
                <w:webHidden/>
              </w:rPr>
              <w:instrText xml:space="preserve"> PAGEREF _Toc95915928 \h </w:instrText>
            </w:r>
            <w:r>
              <w:rPr>
                <w:webHidden/>
              </w:rPr>
            </w:r>
            <w:r>
              <w:rPr>
                <w:webHidden/>
              </w:rPr>
              <w:fldChar w:fldCharType="separate"/>
            </w:r>
            <w:r>
              <w:rPr>
                <w:webHidden/>
              </w:rPr>
              <w:t>5</w:t>
            </w:r>
            <w:r>
              <w:rPr>
                <w:webHidden/>
              </w:rPr>
              <w:fldChar w:fldCharType="end"/>
            </w:r>
          </w:hyperlink>
        </w:p>
        <w:p w14:paraId="396E216B" w14:textId="3F00CC18" w:rsidR="000321B1" w:rsidRDefault="000321B1">
          <w:pPr>
            <w:pStyle w:val="TOC3"/>
            <w:rPr>
              <w:rFonts w:asciiTheme="minorHAnsi" w:eastAsiaTheme="minorEastAsia" w:hAnsiTheme="minorHAnsi" w:cstheme="minorBidi"/>
              <w:noProof/>
              <w:szCs w:val="22"/>
            </w:rPr>
          </w:pPr>
          <w:hyperlink w:anchor="_Toc95915929" w:history="1">
            <w:r w:rsidRPr="003B7D4D">
              <w:rPr>
                <w:rStyle w:val="Hyperlink"/>
                <w:rFonts w:cstheme="minorHAnsi"/>
                <w:noProof/>
              </w:rPr>
              <w:t>5.1</w:t>
            </w:r>
            <w:r>
              <w:rPr>
                <w:rFonts w:asciiTheme="minorHAnsi" w:eastAsiaTheme="minorEastAsia" w:hAnsiTheme="minorHAnsi" w:cstheme="minorBidi"/>
                <w:noProof/>
                <w:szCs w:val="22"/>
              </w:rPr>
              <w:tab/>
            </w:r>
            <w:r w:rsidRPr="003B7D4D">
              <w:rPr>
                <w:rStyle w:val="Hyperlink"/>
                <w:rFonts w:cstheme="minorHAnsi"/>
                <w:noProof/>
              </w:rPr>
              <w:t>EasySave Plus</w:t>
            </w:r>
            <w:r>
              <w:rPr>
                <w:noProof/>
                <w:webHidden/>
              </w:rPr>
              <w:tab/>
            </w:r>
            <w:r>
              <w:rPr>
                <w:noProof/>
                <w:webHidden/>
              </w:rPr>
              <w:fldChar w:fldCharType="begin"/>
            </w:r>
            <w:r>
              <w:rPr>
                <w:noProof/>
                <w:webHidden/>
              </w:rPr>
              <w:instrText xml:space="preserve"> PAGEREF _Toc95915929 \h </w:instrText>
            </w:r>
            <w:r>
              <w:rPr>
                <w:noProof/>
                <w:webHidden/>
              </w:rPr>
            </w:r>
            <w:r>
              <w:rPr>
                <w:noProof/>
                <w:webHidden/>
              </w:rPr>
              <w:fldChar w:fldCharType="separate"/>
            </w:r>
            <w:r>
              <w:rPr>
                <w:noProof/>
                <w:webHidden/>
              </w:rPr>
              <w:t>6</w:t>
            </w:r>
            <w:r>
              <w:rPr>
                <w:noProof/>
                <w:webHidden/>
              </w:rPr>
              <w:fldChar w:fldCharType="end"/>
            </w:r>
          </w:hyperlink>
        </w:p>
        <w:p w14:paraId="5104E853" w14:textId="392C5DDA" w:rsidR="000321B1" w:rsidRDefault="000321B1">
          <w:pPr>
            <w:pStyle w:val="TOC2"/>
            <w:rPr>
              <w:rFonts w:asciiTheme="minorHAnsi" w:eastAsiaTheme="minorEastAsia" w:hAnsiTheme="minorHAnsi" w:cstheme="minorBidi"/>
              <w:szCs w:val="22"/>
            </w:rPr>
          </w:pPr>
          <w:hyperlink w:anchor="_Toc95915930" w:history="1">
            <w:r w:rsidRPr="003B7D4D">
              <w:rPr>
                <w:rStyle w:val="Hyperlink"/>
                <w:rFonts w:cstheme="minorHAnsi"/>
              </w:rPr>
              <w:t>5.2</w:t>
            </w:r>
            <w:r>
              <w:rPr>
                <w:rFonts w:asciiTheme="minorHAnsi" w:eastAsiaTheme="minorEastAsia" w:hAnsiTheme="minorHAnsi" w:cstheme="minorBidi"/>
                <w:szCs w:val="22"/>
              </w:rPr>
              <w:tab/>
            </w:r>
            <w:r w:rsidRPr="003B7D4D">
              <w:rPr>
                <w:rStyle w:val="Hyperlink"/>
                <w:rFonts w:cstheme="minorHAnsi"/>
              </w:rPr>
              <w:t>New Construction</w:t>
            </w:r>
            <w:r>
              <w:rPr>
                <w:webHidden/>
              </w:rPr>
              <w:tab/>
            </w:r>
            <w:r>
              <w:rPr>
                <w:webHidden/>
              </w:rPr>
              <w:fldChar w:fldCharType="begin"/>
            </w:r>
            <w:r>
              <w:rPr>
                <w:webHidden/>
              </w:rPr>
              <w:instrText xml:space="preserve"> PAGEREF _Toc95915930 \h </w:instrText>
            </w:r>
            <w:r>
              <w:rPr>
                <w:webHidden/>
              </w:rPr>
            </w:r>
            <w:r>
              <w:rPr>
                <w:webHidden/>
              </w:rPr>
              <w:fldChar w:fldCharType="separate"/>
            </w:r>
            <w:r>
              <w:rPr>
                <w:webHidden/>
              </w:rPr>
              <w:t>6</w:t>
            </w:r>
            <w:r>
              <w:rPr>
                <w:webHidden/>
              </w:rPr>
              <w:fldChar w:fldCharType="end"/>
            </w:r>
          </w:hyperlink>
        </w:p>
        <w:p w14:paraId="4451ABEB" w14:textId="76879F73" w:rsidR="000321B1" w:rsidRDefault="000321B1">
          <w:pPr>
            <w:pStyle w:val="TOC1"/>
            <w:rPr>
              <w:rFonts w:asciiTheme="minorHAnsi" w:eastAsiaTheme="minorEastAsia" w:hAnsiTheme="minorHAnsi" w:cstheme="minorBidi"/>
              <w:szCs w:val="22"/>
            </w:rPr>
          </w:pPr>
          <w:hyperlink w:anchor="_Toc95915931" w:history="1">
            <w:r w:rsidRPr="003B7D4D">
              <w:rPr>
                <w:rStyle w:val="Hyperlink"/>
                <w:rFonts w:ascii="Calibri" w:hAnsi="Calibri" w:cs="Calibri"/>
              </w:rPr>
              <w:t>6.</w:t>
            </w:r>
            <w:r>
              <w:rPr>
                <w:rFonts w:asciiTheme="minorHAnsi" w:eastAsiaTheme="minorEastAsia" w:hAnsiTheme="minorHAnsi" w:cstheme="minorBidi"/>
                <w:szCs w:val="22"/>
              </w:rPr>
              <w:tab/>
            </w:r>
            <w:r w:rsidRPr="003B7D4D">
              <w:rPr>
                <w:rStyle w:val="Hyperlink"/>
                <w:rFonts w:cstheme="minorHAnsi"/>
              </w:rPr>
              <w:t>Rebate Caps</w:t>
            </w:r>
            <w:r>
              <w:rPr>
                <w:webHidden/>
              </w:rPr>
              <w:tab/>
            </w:r>
            <w:r>
              <w:rPr>
                <w:webHidden/>
              </w:rPr>
              <w:fldChar w:fldCharType="begin"/>
            </w:r>
            <w:r>
              <w:rPr>
                <w:webHidden/>
              </w:rPr>
              <w:instrText xml:space="preserve"> PAGEREF _Toc95915931 \h </w:instrText>
            </w:r>
            <w:r>
              <w:rPr>
                <w:webHidden/>
              </w:rPr>
            </w:r>
            <w:r>
              <w:rPr>
                <w:webHidden/>
              </w:rPr>
              <w:fldChar w:fldCharType="separate"/>
            </w:r>
            <w:r>
              <w:rPr>
                <w:webHidden/>
              </w:rPr>
              <w:t>7</w:t>
            </w:r>
            <w:r>
              <w:rPr>
                <w:webHidden/>
              </w:rPr>
              <w:fldChar w:fldCharType="end"/>
            </w:r>
          </w:hyperlink>
        </w:p>
        <w:p w14:paraId="0C3D2234" w14:textId="54BE6C45" w:rsidR="000321B1" w:rsidRDefault="000321B1">
          <w:pPr>
            <w:pStyle w:val="TOC2"/>
            <w:rPr>
              <w:rFonts w:asciiTheme="minorHAnsi" w:eastAsiaTheme="minorEastAsia" w:hAnsiTheme="minorHAnsi" w:cstheme="minorBidi"/>
              <w:szCs w:val="22"/>
            </w:rPr>
          </w:pPr>
          <w:hyperlink w:anchor="_Toc95915932" w:history="1">
            <w:r w:rsidRPr="003B7D4D">
              <w:rPr>
                <w:rStyle w:val="Hyperlink"/>
                <w:rFonts w:ascii="Calibri" w:hAnsi="Calibri" w:cs="Calibri"/>
              </w:rPr>
              <w:t>6.1</w:t>
            </w:r>
            <w:r>
              <w:rPr>
                <w:rFonts w:asciiTheme="minorHAnsi" w:eastAsiaTheme="minorEastAsia" w:hAnsiTheme="minorHAnsi" w:cstheme="minorBidi"/>
                <w:szCs w:val="22"/>
              </w:rPr>
              <w:tab/>
            </w:r>
            <w:r w:rsidRPr="003B7D4D">
              <w:rPr>
                <w:rStyle w:val="Hyperlink"/>
                <w:rFonts w:cstheme="minorHAnsi"/>
              </w:rPr>
              <w:t>Customer Cap</w:t>
            </w:r>
            <w:r>
              <w:rPr>
                <w:webHidden/>
              </w:rPr>
              <w:tab/>
            </w:r>
            <w:r>
              <w:rPr>
                <w:webHidden/>
              </w:rPr>
              <w:fldChar w:fldCharType="begin"/>
            </w:r>
            <w:r>
              <w:rPr>
                <w:webHidden/>
              </w:rPr>
              <w:instrText xml:space="preserve"> PAGEREF _Toc95915932 \h </w:instrText>
            </w:r>
            <w:r>
              <w:rPr>
                <w:webHidden/>
              </w:rPr>
            </w:r>
            <w:r>
              <w:rPr>
                <w:webHidden/>
              </w:rPr>
              <w:fldChar w:fldCharType="separate"/>
            </w:r>
            <w:r>
              <w:rPr>
                <w:webHidden/>
              </w:rPr>
              <w:t>7</w:t>
            </w:r>
            <w:r>
              <w:rPr>
                <w:webHidden/>
              </w:rPr>
              <w:fldChar w:fldCharType="end"/>
            </w:r>
          </w:hyperlink>
        </w:p>
        <w:p w14:paraId="2055D17A" w14:textId="53C6E2D8" w:rsidR="000321B1" w:rsidRDefault="000321B1">
          <w:pPr>
            <w:pStyle w:val="TOC2"/>
            <w:rPr>
              <w:rFonts w:asciiTheme="minorHAnsi" w:eastAsiaTheme="minorEastAsia" w:hAnsiTheme="minorHAnsi" w:cstheme="minorBidi"/>
              <w:szCs w:val="22"/>
            </w:rPr>
          </w:pPr>
          <w:hyperlink w:anchor="_Toc95915933" w:history="1">
            <w:r w:rsidRPr="003B7D4D">
              <w:rPr>
                <w:rStyle w:val="Hyperlink"/>
                <w:rFonts w:ascii="Calibri" w:hAnsi="Calibri" w:cs="Calibri"/>
              </w:rPr>
              <w:t>6.2</w:t>
            </w:r>
            <w:r>
              <w:rPr>
                <w:rFonts w:asciiTheme="minorHAnsi" w:eastAsiaTheme="minorEastAsia" w:hAnsiTheme="minorHAnsi" w:cstheme="minorBidi"/>
                <w:szCs w:val="22"/>
              </w:rPr>
              <w:tab/>
            </w:r>
            <w:r w:rsidRPr="003B7D4D">
              <w:rPr>
                <w:rStyle w:val="Hyperlink"/>
                <w:rFonts w:cstheme="minorHAnsi"/>
              </w:rPr>
              <w:t>Measure Cap</w:t>
            </w:r>
            <w:r>
              <w:rPr>
                <w:webHidden/>
              </w:rPr>
              <w:tab/>
            </w:r>
            <w:r>
              <w:rPr>
                <w:webHidden/>
              </w:rPr>
              <w:fldChar w:fldCharType="begin"/>
            </w:r>
            <w:r>
              <w:rPr>
                <w:webHidden/>
              </w:rPr>
              <w:instrText xml:space="preserve"> PAGEREF _Toc95915933 \h </w:instrText>
            </w:r>
            <w:r>
              <w:rPr>
                <w:webHidden/>
              </w:rPr>
            </w:r>
            <w:r>
              <w:rPr>
                <w:webHidden/>
              </w:rPr>
              <w:fldChar w:fldCharType="separate"/>
            </w:r>
            <w:r>
              <w:rPr>
                <w:webHidden/>
              </w:rPr>
              <w:t>7</w:t>
            </w:r>
            <w:r>
              <w:rPr>
                <w:webHidden/>
              </w:rPr>
              <w:fldChar w:fldCharType="end"/>
            </w:r>
          </w:hyperlink>
        </w:p>
        <w:p w14:paraId="1751EBB9" w14:textId="6AE594B6" w:rsidR="000321B1" w:rsidRDefault="000321B1">
          <w:pPr>
            <w:pStyle w:val="TOC1"/>
            <w:rPr>
              <w:rFonts w:asciiTheme="minorHAnsi" w:eastAsiaTheme="minorEastAsia" w:hAnsiTheme="minorHAnsi" w:cstheme="minorBidi"/>
              <w:szCs w:val="22"/>
            </w:rPr>
          </w:pPr>
          <w:hyperlink w:anchor="_Toc95915934" w:history="1">
            <w:r w:rsidRPr="003B7D4D">
              <w:rPr>
                <w:rStyle w:val="Hyperlink"/>
                <w:rFonts w:ascii="Calibri" w:hAnsi="Calibri" w:cs="Calibri"/>
              </w:rPr>
              <w:t>7.</w:t>
            </w:r>
            <w:r>
              <w:rPr>
                <w:rFonts w:asciiTheme="minorHAnsi" w:eastAsiaTheme="minorEastAsia" w:hAnsiTheme="minorHAnsi" w:cstheme="minorBidi"/>
                <w:szCs w:val="22"/>
              </w:rPr>
              <w:tab/>
            </w:r>
            <w:r w:rsidRPr="003B7D4D">
              <w:rPr>
                <w:rStyle w:val="Hyperlink"/>
                <w:rFonts w:cstheme="minorHAnsi"/>
              </w:rPr>
              <w:t>Types of Rebates</w:t>
            </w:r>
            <w:r>
              <w:rPr>
                <w:webHidden/>
              </w:rPr>
              <w:tab/>
            </w:r>
            <w:r>
              <w:rPr>
                <w:webHidden/>
              </w:rPr>
              <w:fldChar w:fldCharType="begin"/>
            </w:r>
            <w:r>
              <w:rPr>
                <w:webHidden/>
              </w:rPr>
              <w:instrText xml:space="preserve"> PAGEREF _Toc95915934 \h </w:instrText>
            </w:r>
            <w:r>
              <w:rPr>
                <w:webHidden/>
              </w:rPr>
            </w:r>
            <w:r>
              <w:rPr>
                <w:webHidden/>
              </w:rPr>
              <w:fldChar w:fldCharType="separate"/>
            </w:r>
            <w:r>
              <w:rPr>
                <w:webHidden/>
              </w:rPr>
              <w:t>8</w:t>
            </w:r>
            <w:r>
              <w:rPr>
                <w:webHidden/>
              </w:rPr>
              <w:fldChar w:fldCharType="end"/>
            </w:r>
          </w:hyperlink>
        </w:p>
        <w:p w14:paraId="3CCCC6BD" w14:textId="1A4AC710" w:rsidR="000321B1" w:rsidRDefault="000321B1">
          <w:pPr>
            <w:pStyle w:val="TOC2"/>
            <w:rPr>
              <w:rFonts w:asciiTheme="minorHAnsi" w:eastAsiaTheme="minorEastAsia" w:hAnsiTheme="minorHAnsi" w:cstheme="minorBidi"/>
              <w:szCs w:val="22"/>
            </w:rPr>
          </w:pPr>
          <w:hyperlink w:anchor="_Toc95915935" w:history="1">
            <w:r w:rsidRPr="003B7D4D">
              <w:rPr>
                <w:rStyle w:val="Hyperlink"/>
                <w:rFonts w:ascii="Calibri" w:hAnsi="Calibri" w:cs="Calibri"/>
                <w:lang w:val="fr-FR"/>
              </w:rPr>
              <w:t>7.1</w:t>
            </w:r>
            <w:r>
              <w:rPr>
                <w:rFonts w:asciiTheme="minorHAnsi" w:eastAsiaTheme="minorEastAsia" w:hAnsiTheme="minorHAnsi" w:cstheme="minorBidi"/>
                <w:szCs w:val="22"/>
              </w:rPr>
              <w:tab/>
            </w:r>
            <w:r w:rsidRPr="003B7D4D">
              <w:rPr>
                <w:rStyle w:val="Hyperlink"/>
                <w:rFonts w:cstheme="minorHAnsi"/>
                <w:lang w:val="fr-FR"/>
              </w:rPr>
              <w:t>EasySave Plus Prescriptive Retrofit Rebates</w:t>
            </w:r>
            <w:r>
              <w:rPr>
                <w:webHidden/>
              </w:rPr>
              <w:tab/>
            </w:r>
            <w:r>
              <w:rPr>
                <w:webHidden/>
              </w:rPr>
              <w:fldChar w:fldCharType="begin"/>
            </w:r>
            <w:r>
              <w:rPr>
                <w:webHidden/>
              </w:rPr>
              <w:instrText xml:space="preserve"> PAGEREF _Toc95915935 \h </w:instrText>
            </w:r>
            <w:r>
              <w:rPr>
                <w:webHidden/>
              </w:rPr>
            </w:r>
            <w:r>
              <w:rPr>
                <w:webHidden/>
              </w:rPr>
              <w:fldChar w:fldCharType="separate"/>
            </w:r>
            <w:r>
              <w:rPr>
                <w:webHidden/>
              </w:rPr>
              <w:t>8</w:t>
            </w:r>
            <w:r>
              <w:rPr>
                <w:webHidden/>
              </w:rPr>
              <w:fldChar w:fldCharType="end"/>
            </w:r>
          </w:hyperlink>
        </w:p>
        <w:p w14:paraId="16F112C9" w14:textId="4B7D04A1" w:rsidR="000321B1" w:rsidRDefault="000321B1">
          <w:pPr>
            <w:pStyle w:val="TOC2"/>
            <w:rPr>
              <w:rFonts w:asciiTheme="minorHAnsi" w:eastAsiaTheme="minorEastAsia" w:hAnsiTheme="minorHAnsi" w:cstheme="minorBidi"/>
              <w:szCs w:val="22"/>
            </w:rPr>
          </w:pPr>
          <w:hyperlink w:anchor="_Toc95915936" w:history="1">
            <w:r w:rsidRPr="003B7D4D">
              <w:rPr>
                <w:rStyle w:val="Hyperlink"/>
                <w:rFonts w:ascii="Calibri" w:hAnsi="Calibri" w:cs="Calibri"/>
              </w:rPr>
              <w:t>7.2</w:t>
            </w:r>
            <w:r>
              <w:rPr>
                <w:rFonts w:asciiTheme="minorHAnsi" w:eastAsiaTheme="minorEastAsia" w:hAnsiTheme="minorHAnsi" w:cstheme="minorBidi"/>
                <w:szCs w:val="22"/>
              </w:rPr>
              <w:tab/>
            </w:r>
            <w:r w:rsidRPr="003B7D4D">
              <w:rPr>
                <w:rStyle w:val="Hyperlink"/>
                <w:rFonts w:cstheme="minorHAnsi"/>
              </w:rPr>
              <w:t>EasySave Plus Custom Rebates</w:t>
            </w:r>
            <w:r>
              <w:rPr>
                <w:webHidden/>
              </w:rPr>
              <w:tab/>
            </w:r>
            <w:r>
              <w:rPr>
                <w:webHidden/>
              </w:rPr>
              <w:fldChar w:fldCharType="begin"/>
            </w:r>
            <w:r>
              <w:rPr>
                <w:webHidden/>
              </w:rPr>
              <w:instrText xml:space="preserve"> PAGEREF _Toc95915936 \h </w:instrText>
            </w:r>
            <w:r>
              <w:rPr>
                <w:webHidden/>
              </w:rPr>
            </w:r>
            <w:r>
              <w:rPr>
                <w:webHidden/>
              </w:rPr>
              <w:fldChar w:fldCharType="separate"/>
            </w:r>
            <w:r>
              <w:rPr>
                <w:webHidden/>
              </w:rPr>
              <w:t>9</w:t>
            </w:r>
            <w:r>
              <w:rPr>
                <w:webHidden/>
              </w:rPr>
              <w:fldChar w:fldCharType="end"/>
            </w:r>
          </w:hyperlink>
        </w:p>
        <w:p w14:paraId="396A5F7E" w14:textId="0EB5A54E" w:rsidR="000321B1" w:rsidRDefault="000321B1">
          <w:pPr>
            <w:pStyle w:val="TOC2"/>
            <w:rPr>
              <w:rFonts w:asciiTheme="minorHAnsi" w:eastAsiaTheme="minorEastAsia" w:hAnsiTheme="minorHAnsi" w:cstheme="minorBidi"/>
              <w:szCs w:val="22"/>
            </w:rPr>
          </w:pPr>
          <w:hyperlink w:anchor="_Toc95915937" w:history="1">
            <w:r w:rsidRPr="003B7D4D">
              <w:rPr>
                <w:rStyle w:val="Hyperlink"/>
                <w:rFonts w:ascii="Calibri" w:hAnsi="Calibri" w:cs="Calibri"/>
              </w:rPr>
              <w:t>7.3</w:t>
            </w:r>
            <w:r>
              <w:rPr>
                <w:rFonts w:asciiTheme="minorHAnsi" w:eastAsiaTheme="minorEastAsia" w:hAnsiTheme="minorHAnsi" w:cstheme="minorBidi"/>
                <w:szCs w:val="22"/>
              </w:rPr>
              <w:tab/>
            </w:r>
            <w:r w:rsidRPr="003B7D4D">
              <w:rPr>
                <w:rStyle w:val="Hyperlink"/>
                <w:rFonts w:cstheme="minorHAnsi"/>
              </w:rPr>
              <w:t>New Construction Rebates</w:t>
            </w:r>
            <w:r>
              <w:rPr>
                <w:webHidden/>
              </w:rPr>
              <w:tab/>
            </w:r>
            <w:r>
              <w:rPr>
                <w:webHidden/>
              </w:rPr>
              <w:fldChar w:fldCharType="begin"/>
            </w:r>
            <w:r>
              <w:rPr>
                <w:webHidden/>
              </w:rPr>
              <w:instrText xml:space="preserve"> PAGEREF _Toc95915937 \h </w:instrText>
            </w:r>
            <w:r>
              <w:rPr>
                <w:webHidden/>
              </w:rPr>
            </w:r>
            <w:r>
              <w:rPr>
                <w:webHidden/>
              </w:rPr>
              <w:fldChar w:fldCharType="separate"/>
            </w:r>
            <w:r>
              <w:rPr>
                <w:webHidden/>
              </w:rPr>
              <w:t>10</w:t>
            </w:r>
            <w:r>
              <w:rPr>
                <w:webHidden/>
              </w:rPr>
              <w:fldChar w:fldCharType="end"/>
            </w:r>
          </w:hyperlink>
        </w:p>
        <w:p w14:paraId="40DE40A3" w14:textId="01FC0CA5" w:rsidR="000321B1" w:rsidRDefault="000321B1">
          <w:pPr>
            <w:pStyle w:val="TOC1"/>
            <w:rPr>
              <w:rFonts w:asciiTheme="minorHAnsi" w:eastAsiaTheme="minorEastAsia" w:hAnsiTheme="minorHAnsi" w:cstheme="minorBidi"/>
              <w:szCs w:val="22"/>
            </w:rPr>
          </w:pPr>
          <w:hyperlink w:anchor="_Toc95915938" w:history="1">
            <w:r w:rsidRPr="003B7D4D">
              <w:rPr>
                <w:rStyle w:val="Hyperlink"/>
                <w:rFonts w:ascii="Calibri" w:hAnsi="Calibri" w:cs="Calibri"/>
              </w:rPr>
              <w:t>8.</w:t>
            </w:r>
            <w:r>
              <w:rPr>
                <w:rFonts w:asciiTheme="minorHAnsi" w:eastAsiaTheme="minorEastAsia" w:hAnsiTheme="minorHAnsi" w:cstheme="minorBidi"/>
                <w:szCs w:val="22"/>
              </w:rPr>
              <w:tab/>
            </w:r>
            <w:r w:rsidRPr="003B7D4D">
              <w:rPr>
                <w:rStyle w:val="Hyperlink"/>
                <w:rFonts w:cstheme="minorHAnsi"/>
              </w:rPr>
              <w:t>Effective Program Dates</w:t>
            </w:r>
            <w:r>
              <w:rPr>
                <w:webHidden/>
              </w:rPr>
              <w:tab/>
            </w:r>
            <w:r>
              <w:rPr>
                <w:webHidden/>
              </w:rPr>
              <w:fldChar w:fldCharType="begin"/>
            </w:r>
            <w:r>
              <w:rPr>
                <w:webHidden/>
              </w:rPr>
              <w:instrText xml:space="preserve"> PAGEREF _Toc95915938 \h </w:instrText>
            </w:r>
            <w:r>
              <w:rPr>
                <w:webHidden/>
              </w:rPr>
            </w:r>
            <w:r>
              <w:rPr>
                <w:webHidden/>
              </w:rPr>
              <w:fldChar w:fldCharType="separate"/>
            </w:r>
            <w:r>
              <w:rPr>
                <w:webHidden/>
              </w:rPr>
              <w:t>10</w:t>
            </w:r>
            <w:r>
              <w:rPr>
                <w:webHidden/>
              </w:rPr>
              <w:fldChar w:fldCharType="end"/>
            </w:r>
          </w:hyperlink>
        </w:p>
        <w:p w14:paraId="29627B38" w14:textId="748D5710" w:rsidR="000321B1" w:rsidRDefault="000321B1">
          <w:pPr>
            <w:pStyle w:val="TOC1"/>
            <w:rPr>
              <w:rFonts w:asciiTheme="minorHAnsi" w:eastAsiaTheme="minorEastAsia" w:hAnsiTheme="minorHAnsi" w:cstheme="minorBidi"/>
              <w:szCs w:val="22"/>
            </w:rPr>
          </w:pPr>
          <w:hyperlink w:anchor="_Toc95915939" w:history="1">
            <w:r w:rsidRPr="003B7D4D">
              <w:rPr>
                <w:rStyle w:val="Hyperlink"/>
                <w:rFonts w:ascii="Calibri" w:hAnsi="Calibri" w:cs="Calibri"/>
              </w:rPr>
              <w:t>9.</w:t>
            </w:r>
            <w:r>
              <w:rPr>
                <w:rFonts w:asciiTheme="minorHAnsi" w:eastAsiaTheme="minorEastAsia" w:hAnsiTheme="minorHAnsi" w:cstheme="minorBidi"/>
                <w:szCs w:val="22"/>
              </w:rPr>
              <w:tab/>
            </w:r>
            <w:r w:rsidRPr="003B7D4D">
              <w:rPr>
                <w:rStyle w:val="Hyperlink"/>
                <w:rFonts w:cstheme="minorHAnsi"/>
              </w:rPr>
              <w:t>Definition of Application Types</w:t>
            </w:r>
            <w:r>
              <w:rPr>
                <w:webHidden/>
              </w:rPr>
              <w:tab/>
            </w:r>
            <w:r>
              <w:rPr>
                <w:webHidden/>
              </w:rPr>
              <w:fldChar w:fldCharType="begin"/>
            </w:r>
            <w:r>
              <w:rPr>
                <w:webHidden/>
              </w:rPr>
              <w:instrText xml:space="preserve"> PAGEREF _Toc95915939 \h </w:instrText>
            </w:r>
            <w:r>
              <w:rPr>
                <w:webHidden/>
              </w:rPr>
            </w:r>
            <w:r>
              <w:rPr>
                <w:webHidden/>
              </w:rPr>
              <w:fldChar w:fldCharType="separate"/>
            </w:r>
            <w:r>
              <w:rPr>
                <w:webHidden/>
              </w:rPr>
              <w:t>11</w:t>
            </w:r>
            <w:r>
              <w:rPr>
                <w:webHidden/>
              </w:rPr>
              <w:fldChar w:fldCharType="end"/>
            </w:r>
          </w:hyperlink>
        </w:p>
        <w:p w14:paraId="421DCA31" w14:textId="20318E57" w:rsidR="000321B1" w:rsidRDefault="000321B1">
          <w:pPr>
            <w:pStyle w:val="TOC1"/>
            <w:rPr>
              <w:rFonts w:asciiTheme="minorHAnsi" w:eastAsiaTheme="minorEastAsia" w:hAnsiTheme="minorHAnsi" w:cstheme="minorBidi"/>
              <w:szCs w:val="22"/>
            </w:rPr>
          </w:pPr>
          <w:hyperlink w:anchor="_Toc95915940" w:history="1">
            <w:r w:rsidRPr="003B7D4D">
              <w:rPr>
                <w:rStyle w:val="Hyperlink"/>
                <w:rFonts w:ascii="Calibri" w:hAnsi="Calibri" w:cs="Calibri"/>
              </w:rPr>
              <w:t>10.</w:t>
            </w:r>
            <w:r>
              <w:rPr>
                <w:rFonts w:asciiTheme="minorHAnsi" w:eastAsiaTheme="minorEastAsia" w:hAnsiTheme="minorHAnsi" w:cstheme="minorBidi"/>
                <w:szCs w:val="22"/>
              </w:rPr>
              <w:tab/>
            </w:r>
            <w:r w:rsidRPr="003B7D4D">
              <w:rPr>
                <w:rStyle w:val="Hyperlink"/>
                <w:rFonts w:cstheme="minorHAnsi"/>
              </w:rPr>
              <w:t>How to Apply</w:t>
            </w:r>
            <w:r>
              <w:rPr>
                <w:webHidden/>
              </w:rPr>
              <w:tab/>
            </w:r>
            <w:r>
              <w:rPr>
                <w:webHidden/>
              </w:rPr>
              <w:fldChar w:fldCharType="begin"/>
            </w:r>
            <w:r>
              <w:rPr>
                <w:webHidden/>
              </w:rPr>
              <w:instrText xml:space="preserve"> PAGEREF _Toc95915940 \h </w:instrText>
            </w:r>
            <w:r>
              <w:rPr>
                <w:webHidden/>
              </w:rPr>
            </w:r>
            <w:r>
              <w:rPr>
                <w:webHidden/>
              </w:rPr>
              <w:fldChar w:fldCharType="separate"/>
            </w:r>
            <w:r>
              <w:rPr>
                <w:webHidden/>
              </w:rPr>
              <w:t>11</w:t>
            </w:r>
            <w:r>
              <w:rPr>
                <w:webHidden/>
              </w:rPr>
              <w:fldChar w:fldCharType="end"/>
            </w:r>
          </w:hyperlink>
        </w:p>
        <w:p w14:paraId="0BE29225" w14:textId="0ABA10F9" w:rsidR="000321B1" w:rsidRDefault="000321B1">
          <w:pPr>
            <w:pStyle w:val="TOC2"/>
            <w:rPr>
              <w:rFonts w:asciiTheme="minorHAnsi" w:eastAsiaTheme="minorEastAsia" w:hAnsiTheme="minorHAnsi" w:cstheme="minorBidi"/>
              <w:szCs w:val="22"/>
            </w:rPr>
          </w:pPr>
          <w:hyperlink w:anchor="_Toc95915941" w:history="1">
            <w:r w:rsidRPr="003B7D4D">
              <w:rPr>
                <w:rStyle w:val="Hyperlink"/>
                <w:rFonts w:cstheme="minorHAnsi"/>
              </w:rPr>
              <w:t>10.1</w:t>
            </w:r>
            <w:r>
              <w:rPr>
                <w:rFonts w:asciiTheme="minorHAnsi" w:eastAsiaTheme="minorEastAsia" w:hAnsiTheme="minorHAnsi" w:cstheme="minorBidi"/>
                <w:szCs w:val="22"/>
              </w:rPr>
              <w:tab/>
            </w:r>
            <w:r w:rsidRPr="003B7D4D">
              <w:rPr>
                <w:rStyle w:val="Hyperlink"/>
                <w:rFonts w:cstheme="minorHAnsi"/>
              </w:rPr>
              <w:t>Special Considerations for Custom Rebate and New Construction Applications</w:t>
            </w:r>
            <w:r>
              <w:rPr>
                <w:webHidden/>
              </w:rPr>
              <w:tab/>
            </w:r>
            <w:r>
              <w:rPr>
                <w:webHidden/>
              </w:rPr>
              <w:fldChar w:fldCharType="begin"/>
            </w:r>
            <w:r>
              <w:rPr>
                <w:webHidden/>
              </w:rPr>
              <w:instrText xml:space="preserve"> PAGEREF _Toc95915941 \h </w:instrText>
            </w:r>
            <w:r>
              <w:rPr>
                <w:webHidden/>
              </w:rPr>
            </w:r>
            <w:r>
              <w:rPr>
                <w:webHidden/>
              </w:rPr>
              <w:fldChar w:fldCharType="separate"/>
            </w:r>
            <w:r>
              <w:rPr>
                <w:webHidden/>
              </w:rPr>
              <w:t>15</w:t>
            </w:r>
            <w:r>
              <w:rPr>
                <w:webHidden/>
              </w:rPr>
              <w:fldChar w:fldCharType="end"/>
            </w:r>
          </w:hyperlink>
        </w:p>
        <w:p w14:paraId="0E0D4ED7" w14:textId="10999243" w:rsidR="000321B1" w:rsidRDefault="000321B1">
          <w:pPr>
            <w:pStyle w:val="TOC1"/>
            <w:rPr>
              <w:rFonts w:asciiTheme="minorHAnsi" w:eastAsiaTheme="minorEastAsia" w:hAnsiTheme="minorHAnsi" w:cstheme="minorBidi"/>
              <w:szCs w:val="22"/>
            </w:rPr>
          </w:pPr>
          <w:hyperlink w:anchor="_Toc95915942" w:history="1">
            <w:r w:rsidRPr="003B7D4D">
              <w:rPr>
                <w:rStyle w:val="Hyperlink"/>
                <w:rFonts w:ascii="Calibri" w:hAnsi="Calibri" w:cs="Calibri"/>
              </w:rPr>
              <w:t>11.</w:t>
            </w:r>
            <w:r>
              <w:rPr>
                <w:rFonts w:asciiTheme="minorHAnsi" w:eastAsiaTheme="minorEastAsia" w:hAnsiTheme="minorHAnsi" w:cstheme="minorBidi"/>
                <w:szCs w:val="22"/>
              </w:rPr>
              <w:tab/>
            </w:r>
            <w:r w:rsidRPr="003B7D4D">
              <w:rPr>
                <w:rStyle w:val="Hyperlink"/>
                <w:rFonts w:cstheme="minorHAnsi"/>
              </w:rPr>
              <w:t>Payment Process</w:t>
            </w:r>
            <w:r>
              <w:rPr>
                <w:webHidden/>
              </w:rPr>
              <w:tab/>
            </w:r>
            <w:r>
              <w:rPr>
                <w:webHidden/>
              </w:rPr>
              <w:fldChar w:fldCharType="begin"/>
            </w:r>
            <w:r>
              <w:rPr>
                <w:webHidden/>
              </w:rPr>
              <w:instrText xml:space="preserve"> PAGEREF _Toc95915942 \h </w:instrText>
            </w:r>
            <w:r>
              <w:rPr>
                <w:webHidden/>
              </w:rPr>
            </w:r>
            <w:r>
              <w:rPr>
                <w:webHidden/>
              </w:rPr>
              <w:fldChar w:fldCharType="separate"/>
            </w:r>
            <w:r>
              <w:rPr>
                <w:webHidden/>
              </w:rPr>
              <w:t>15</w:t>
            </w:r>
            <w:r>
              <w:rPr>
                <w:webHidden/>
              </w:rPr>
              <w:fldChar w:fldCharType="end"/>
            </w:r>
          </w:hyperlink>
        </w:p>
        <w:p w14:paraId="2F9646D4" w14:textId="58837B1D" w:rsidR="000321B1" w:rsidRDefault="000321B1">
          <w:pPr>
            <w:pStyle w:val="TOC1"/>
            <w:rPr>
              <w:rFonts w:asciiTheme="minorHAnsi" w:eastAsiaTheme="minorEastAsia" w:hAnsiTheme="minorHAnsi" w:cstheme="minorBidi"/>
              <w:szCs w:val="22"/>
            </w:rPr>
          </w:pPr>
          <w:hyperlink w:anchor="_Toc95915943" w:history="1">
            <w:r w:rsidRPr="003B7D4D">
              <w:rPr>
                <w:rStyle w:val="Hyperlink"/>
                <w:rFonts w:ascii="Calibri" w:hAnsi="Calibri" w:cs="Calibri"/>
              </w:rPr>
              <w:t>12.</w:t>
            </w:r>
            <w:r>
              <w:rPr>
                <w:rFonts w:asciiTheme="minorHAnsi" w:eastAsiaTheme="minorEastAsia" w:hAnsiTheme="minorHAnsi" w:cstheme="minorBidi"/>
                <w:szCs w:val="22"/>
              </w:rPr>
              <w:tab/>
            </w:r>
            <w:r w:rsidRPr="003B7D4D">
              <w:rPr>
                <w:rStyle w:val="Hyperlink"/>
                <w:rFonts w:cstheme="minorHAnsi"/>
              </w:rPr>
              <w:t>Changes to the Application or Discrepancies after Verification</w:t>
            </w:r>
            <w:r>
              <w:rPr>
                <w:webHidden/>
              </w:rPr>
              <w:tab/>
            </w:r>
            <w:r>
              <w:rPr>
                <w:webHidden/>
              </w:rPr>
              <w:fldChar w:fldCharType="begin"/>
            </w:r>
            <w:r>
              <w:rPr>
                <w:webHidden/>
              </w:rPr>
              <w:instrText xml:space="preserve"> PAGEREF _Toc95915943 \h </w:instrText>
            </w:r>
            <w:r>
              <w:rPr>
                <w:webHidden/>
              </w:rPr>
            </w:r>
            <w:r>
              <w:rPr>
                <w:webHidden/>
              </w:rPr>
              <w:fldChar w:fldCharType="separate"/>
            </w:r>
            <w:r>
              <w:rPr>
                <w:webHidden/>
              </w:rPr>
              <w:t>15</w:t>
            </w:r>
            <w:r>
              <w:rPr>
                <w:webHidden/>
              </w:rPr>
              <w:fldChar w:fldCharType="end"/>
            </w:r>
          </w:hyperlink>
        </w:p>
        <w:p w14:paraId="3327F9C0" w14:textId="641432F2" w:rsidR="000321B1" w:rsidRDefault="000321B1">
          <w:pPr>
            <w:pStyle w:val="TOC1"/>
            <w:rPr>
              <w:rFonts w:asciiTheme="minorHAnsi" w:eastAsiaTheme="minorEastAsia" w:hAnsiTheme="minorHAnsi" w:cstheme="minorBidi"/>
              <w:szCs w:val="22"/>
            </w:rPr>
          </w:pPr>
          <w:hyperlink w:anchor="_Toc95915944" w:history="1">
            <w:r w:rsidRPr="003B7D4D">
              <w:rPr>
                <w:rStyle w:val="Hyperlink"/>
                <w:rFonts w:ascii="Calibri" w:hAnsi="Calibri" w:cs="Calibri"/>
              </w:rPr>
              <w:t>13.</w:t>
            </w:r>
            <w:r>
              <w:rPr>
                <w:rFonts w:asciiTheme="minorHAnsi" w:eastAsiaTheme="minorEastAsia" w:hAnsiTheme="minorHAnsi" w:cstheme="minorBidi"/>
                <w:szCs w:val="22"/>
              </w:rPr>
              <w:tab/>
            </w:r>
            <w:r w:rsidRPr="003B7D4D">
              <w:rPr>
                <w:rStyle w:val="Hyperlink"/>
                <w:rFonts w:cstheme="minorHAnsi"/>
              </w:rPr>
              <w:t>Customer Satisfaction</w:t>
            </w:r>
            <w:r>
              <w:rPr>
                <w:webHidden/>
              </w:rPr>
              <w:tab/>
            </w:r>
            <w:r>
              <w:rPr>
                <w:webHidden/>
              </w:rPr>
              <w:fldChar w:fldCharType="begin"/>
            </w:r>
            <w:r>
              <w:rPr>
                <w:webHidden/>
              </w:rPr>
              <w:instrText xml:space="preserve"> PAGEREF _Toc95915944 \h </w:instrText>
            </w:r>
            <w:r>
              <w:rPr>
                <w:webHidden/>
              </w:rPr>
            </w:r>
            <w:r>
              <w:rPr>
                <w:webHidden/>
              </w:rPr>
              <w:fldChar w:fldCharType="separate"/>
            </w:r>
            <w:r>
              <w:rPr>
                <w:webHidden/>
              </w:rPr>
              <w:t>16</w:t>
            </w:r>
            <w:r>
              <w:rPr>
                <w:webHidden/>
              </w:rPr>
              <w:fldChar w:fldCharType="end"/>
            </w:r>
          </w:hyperlink>
        </w:p>
        <w:p w14:paraId="1FA50036" w14:textId="6E4CC538" w:rsidR="000321B1" w:rsidRDefault="000321B1">
          <w:pPr>
            <w:pStyle w:val="TOC1"/>
            <w:rPr>
              <w:rFonts w:asciiTheme="minorHAnsi" w:eastAsiaTheme="minorEastAsia" w:hAnsiTheme="minorHAnsi" w:cstheme="minorBidi"/>
              <w:szCs w:val="22"/>
            </w:rPr>
          </w:pPr>
          <w:hyperlink w:anchor="_Toc95915945" w:history="1">
            <w:r w:rsidRPr="003B7D4D">
              <w:rPr>
                <w:rStyle w:val="Hyperlink"/>
                <w:rFonts w:ascii="Calibri" w:hAnsi="Calibri" w:cs="Calibri"/>
              </w:rPr>
              <w:t>14.</w:t>
            </w:r>
            <w:r>
              <w:rPr>
                <w:rFonts w:asciiTheme="minorHAnsi" w:eastAsiaTheme="minorEastAsia" w:hAnsiTheme="minorHAnsi" w:cstheme="minorBidi"/>
                <w:szCs w:val="22"/>
              </w:rPr>
              <w:tab/>
            </w:r>
            <w:r w:rsidRPr="003B7D4D">
              <w:rPr>
                <w:rStyle w:val="Hyperlink"/>
                <w:rFonts w:cstheme="minorHAnsi"/>
              </w:rPr>
              <w:t>Billing Release</w:t>
            </w:r>
            <w:r>
              <w:rPr>
                <w:webHidden/>
              </w:rPr>
              <w:tab/>
            </w:r>
            <w:r>
              <w:rPr>
                <w:webHidden/>
              </w:rPr>
              <w:fldChar w:fldCharType="begin"/>
            </w:r>
            <w:r>
              <w:rPr>
                <w:webHidden/>
              </w:rPr>
              <w:instrText xml:space="preserve"> PAGEREF _Toc95915945 \h </w:instrText>
            </w:r>
            <w:r>
              <w:rPr>
                <w:webHidden/>
              </w:rPr>
            </w:r>
            <w:r>
              <w:rPr>
                <w:webHidden/>
              </w:rPr>
              <w:fldChar w:fldCharType="separate"/>
            </w:r>
            <w:r>
              <w:rPr>
                <w:webHidden/>
              </w:rPr>
              <w:t>16</w:t>
            </w:r>
            <w:r>
              <w:rPr>
                <w:webHidden/>
              </w:rPr>
              <w:fldChar w:fldCharType="end"/>
            </w:r>
          </w:hyperlink>
        </w:p>
        <w:p w14:paraId="1805D9B5" w14:textId="51A87D15" w:rsidR="000321B1" w:rsidRDefault="000321B1">
          <w:pPr>
            <w:pStyle w:val="TOC1"/>
            <w:rPr>
              <w:rFonts w:asciiTheme="minorHAnsi" w:eastAsiaTheme="minorEastAsia" w:hAnsiTheme="minorHAnsi" w:cstheme="minorBidi"/>
              <w:szCs w:val="22"/>
            </w:rPr>
          </w:pPr>
          <w:hyperlink w:anchor="_Toc95915946" w:history="1">
            <w:r w:rsidRPr="003B7D4D">
              <w:rPr>
                <w:rStyle w:val="Hyperlink"/>
                <w:rFonts w:ascii="Calibri" w:hAnsi="Calibri" w:cs="Calibri"/>
              </w:rPr>
              <w:t>15.</w:t>
            </w:r>
            <w:r>
              <w:rPr>
                <w:rFonts w:asciiTheme="minorHAnsi" w:eastAsiaTheme="minorEastAsia" w:hAnsiTheme="minorHAnsi" w:cstheme="minorBidi"/>
                <w:szCs w:val="22"/>
              </w:rPr>
              <w:tab/>
            </w:r>
            <w:r w:rsidRPr="003B7D4D">
              <w:rPr>
                <w:rStyle w:val="Hyperlink"/>
                <w:rFonts w:cstheme="minorHAnsi"/>
              </w:rPr>
              <w:t>Definitions</w:t>
            </w:r>
            <w:r>
              <w:rPr>
                <w:webHidden/>
              </w:rPr>
              <w:tab/>
            </w:r>
            <w:r>
              <w:rPr>
                <w:webHidden/>
              </w:rPr>
              <w:fldChar w:fldCharType="begin"/>
            </w:r>
            <w:r>
              <w:rPr>
                <w:webHidden/>
              </w:rPr>
              <w:instrText xml:space="preserve"> PAGEREF _Toc95915946 \h </w:instrText>
            </w:r>
            <w:r>
              <w:rPr>
                <w:webHidden/>
              </w:rPr>
            </w:r>
            <w:r>
              <w:rPr>
                <w:webHidden/>
              </w:rPr>
              <w:fldChar w:fldCharType="separate"/>
            </w:r>
            <w:r>
              <w:rPr>
                <w:webHidden/>
              </w:rPr>
              <w:t>16</w:t>
            </w:r>
            <w:r>
              <w:rPr>
                <w:webHidden/>
              </w:rPr>
              <w:fldChar w:fldCharType="end"/>
            </w:r>
          </w:hyperlink>
        </w:p>
        <w:p w14:paraId="337DB02C" w14:textId="40A3DD6B" w:rsidR="000321B1" w:rsidRDefault="000321B1">
          <w:pPr>
            <w:pStyle w:val="TOC1"/>
            <w:rPr>
              <w:rFonts w:asciiTheme="minorHAnsi" w:eastAsiaTheme="minorEastAsia" w:hAnsiTheme="minorHAnsi" w:cstheme="minorBidi"/>
              <w:szCs w:val="22"/>
            </w:rPr>
          </w:pPr>
          <w:hyperlink w:anchor="_Toc95915947" w:history="1">
            <w:r w:rsidRPr="003B7D4D">
              <w:rPr>
                <w:rStyle w:val="Hyperlink"/>
                <w:rFonts w:ascii="Calibri" w:hAnsi="Calibri" w:cs="Calibri"/>
              </w:rPr>
              <w:t>16.</w:t>
            </w:r>
            <w:r>
              <w:rPr>
                <w:rFonts w:asciiTheme="minorHAnsi" w:eastAsiaTheme="minorEastAsia" w:hAnsiTheme="minorHAnsi" w:cstheme="minorBidi"/>
                <w:szCs w:val="22"/>
              </w:rPr>
              <w:tab/>
            </w:r>
            <w:r w:rsidRPr="003B7D4D">
              <w:rPr>
                <w:rStyle w:val="Hyperlink"/>
                <w:rFonts w:cstheme="minorHAnsi"/>
              </w:rPr>
              <w:t>Contact Information</w:t>
            </w:r>
            <w:r>
              <w:rPr>
                <w:webHidden/>
              </w:rPr>
              <w:tab/>
            </w:r>
            <w:r>
              <w:rPr>
                <w:webHidden/>
              </w:rPr>
              <w:fldChar w:fldCharType="begin"/>
            </w:r>
            <w:r>
              <w:rPr>
                <w:webHidden/>
              </w:rPr>
              <w:instrText xml:space="preserve"> PAGEREF _Toc95915947 \h </w:instrText>
            </w:r>
            <w:r>
              <w:rPr>
                <w:webHidden/>
              </w:rPr>
            </w:r>
            <w:r>
              <w:rPr>
                <w:webHidden/>
              </w:rPr>
              <w:fldChar w:fldCharType="separate"/>
            </w:r>
            <w:r>
              <w:rPr>
                <w:webHidden/>
              </w:rPr>
              <w:t>18</w:t>
            </w:r>
            <w:r>
              <w:rPr>
                <w:webHidden/>
              </w:rPr>
              <w:fldChar w:fldCharType="end"/>
            </w:r>
          </w:hyperlink>
        </w:p>
        <w:p w14:paraId="77DC6365" w14:textId="781DBA3A" w:rsidR="000321B1" w:rsidRDefault="000321B1">
          <w:pPr>
            <w:pStyle w:val="TOC1"/>
            <w:rPr>
              <w:rFonts w:asciiTheme="minorHAnsi" w:eastAsiaTheme="minorEastAsia" w:hAnsiTheme="minorHAnsi" w:cstheme="minorBidi"/>
              <w:szCs w:val="22"/>
            </w:rPr>
          </w:pPr>
          <w:hyperlink w:anchor="_Toc95915948" w:history="1">
            <w:r w:rsidRPr="003B7D4D">
              <w:rPr>
                <w:rStyle w:val="Hyperlink"/>
                <w:rFonts w:cstheme="minorHAnsi"/>
                <w:b/>
              </w:rPr>
              <w:t>Appendix A: General Process</w:t>
            </w:r>
            <w:r>
              <w:rPr>
                <w:webHidden/>
              </w:rPr>
              <w:tab/>
            </w:r>
            <w:r>
              <w:rPr>
                <w:webHidden/>
              </w:rPr>
              <w:fldChar w:fldCharType="begin"/>
            </w:r>
            <w:r>
              <w:rPr>
                <w:webHidden/>
              </w:rPr>
              <w:instrText xml:space="preserve"> PAGEREF _Toc95915948 \h </w:instrText>
            </w:r>
            <w:r>
              <w:rPr>
                <w:webHidden/>
              </w:rPr>
            </w:r>
            <w:r>
              <w:rPr>
                <w:webHidden/>
              </w:rPr>
              <w:fldChar w:fldCharType="separate"/>
            </w:r>
            <w:r>
              <w:rPr>
                <w:webHidden/>
              </w:rPr>
              <w:t>19</w:t>
            </w:r>
            <w:r>
              <w:rPr>
                <w:webHidden/>
              </w:rPr>
              <w:fldChar w:fldCharType="end"/>
            </w:r>
          </w:hyperlink>
        </w:p>
        <w:p w14:paraId="71AC566A" w14:textId="5CDE0A9B" w:rsidR="002B3621" w:rsidRPr="00CA2715" w:rsidRDefault="002B3621">
          <w:pPr>
            <w:rPr>
              <w:rFonts w:asciiTheme="minorHAnsi" w:hAnsiTheme="minorHAnsi" w:cstheme="minorHAnsi"/>
            </w:rPr>
          </w:pPr>
          <w:r w:rsidRPr="00CA2715">
            <w:rPr>
              <w:rFonts w:asciiTheme="minorHAnsi" w:hAnsiTheme="minorHAnsi" w:cstheme="minorHAnsi"/>
              <w:b/>
              <w:bCs/>
              <w:noProof/>
            </w:rPr>
            <w:fldChar w:fldCharType="end"/>
          </w:r>
        </w:p>
        <w:p w14:paraId="7B7C08BB" w14:textId="77777777" w:rsidR="0056447B" w:rsidRPr="00CA2715" w:rsidRDefault="000321B1" w:rsidP="0056447B">
          <w:pPr>
            <w:rPr>
              <w:rFonts w:asciiTheme="minorHAnsi" w:hAnsiTheme="minorHAnsi" w:cstheme="minorHAnsi"/>
            </w:rPr>
          </w:pPr>
        </w:p>
      </w:sdtContent>
    </w:sdt>
    <w:p w14:paraId="6067E13F" w14:textId="77777777" w:rsidR="0056447B" w:rsidRPr="00CA2715" w:rsidRDefault="0056447B" w:rsidP="0056447B">
      <w:pPr>
        <w:rPr>
          <w:rFonts w:asciiTheme="minorHAnsi" w:hAnsiTheme="minorHAnsi" w:cstheme="minorHAnsi"/>
        </w:rPr>
      </w:pPr>
    </w:p>
    <w:p w14:paraId="0C391CB6" w14:textId="77777777" w:rsidR="0056447B" w:rsidRPr="00CA2715" w:rsidRDefault="0056447B" w:rsidP="0056447B">
      <w:pPr>
        <w:rPr>
          <w:rFonts w:asciiTheme="minorHAnsi" w:hAnsiTheme="minorHAnsi" w:cstheme="minorHAnsi"/>
        </w:rPr>
      </w:pPr>
    </w:p>
    <w:p w14:paraId="060F1809" w14:textId="77777777" w:rsidR="0056447B" w:rsidRPr="00CA2715" w:rsidRDefault="0056447B" w:rsidP="0056447B">
      <w:pPr>
        <w:rPr>
          <w:rFonts w:asciiTheme="minorHAnsi" w:hAnsiTheme="minorHAnsi" w:cstheme="minorHAnsi"/>
        </w:rPr>
      </w:pPr>
    </w:p>
    <w:p w14:paraId="0C19C14D" w14:textId="77777777" w:rsidR="0056447B" w:rsidRPr="00CA2715" w:rsidRDefault="0056447B" w:rsidP="0056447B">
      <w:pPr>
        <w:rPr>
          <w:rFonts w:asciiTheme="minorHAnsi" w:hAnsiTheme="minorHAnsi" w:cstheme="minorHAnsi"/>
        </w:rPr>
      </w:pPr>
    </w:p>
    <w:p w14:paraId="53196B02" w14:textId="77777777" w:rsidR="0056447B" w:rsidRPr="00CA2715" w:rsidRDefault="0056447B" w:rsidP="0056447B">
      <w:pPr>
        <w:rPr>
          <w:rFonts w:asciiTheme="minorHAnsi" w:hAnsiTheme="minorHAnsi" w:cstheme="minorHAnsi"/>
        </w:rPr>
      </w:pPr>
    </w:p>
    <w:p w14:paraId="112B02DF" w14:textId="77777777" w:rsidR="0056447B" w:rsidRPr="00CA2715" w:rsidRDefault="0056447B" w:rsidP="0056447B">
      <w:pPr>
        <w:rPr>
          <w:rFonts w:asciiTheme="minorHAnsi" w:hAnsiTheme="minorHAnsi" w:cstheme="minorHAnsi"/>
        </w:rPr>
      </w:pPr>
    </w:p>
    <w:p w14:paraId="3A19E201" w14:textId="77777777" w:rsidR="0056447B" w:rsidRPr="00CA2715" w:rsidRDefault="0056447B" w:rsidP="0056447B">
      <w:pPr>
        <w:rPr>
          <w:rFonts w:asciiTheme="minorHAnsi" w:hAnsiTheme="minorHAnsi" w:cstheme="minorHAnsi"/>
        </w:rPr>
      </w:pPr>
    </w:p>
    <w:p w14:paraId="0E0014A9" w14:textId="77777777" w:rsidR="0056447B" w:rsidRPr="00CA2715" w:rsidRDefault="0056447B" w:rsidP="0056447B">
      <w:pPr>
        <w:rPr>
          <w:rFonts w:asciiTheme="minorHAnsi" w:hAnsiTheme="minorHAnsi" w:cstheme="minorHAnsi"/>
        </w:rPr>
      </w:pPr>
    </w:p>
    <w:p w14:paraId="34255822" w14:textId="77777777" w:rsidR="0056447B" w:rsidRPr="00CA2715" w:rsidRDefault="0056447B" w:rsidP="0056447B">
      <w:pPr>
        <w:rPr>
          <w:rFonts w:asciiTheme="minorHAnsi" w:hAnsiTheme="minorHAnsi" w:cstheme="minorHAnsi"/>
        </w:rPr>
      </w:pPr>
    </w:p>
    <w:p w14:paraId="17B2E7CC" w14:textId="77777777" w:rsidR="0056447B" w:rsidRPr="00CA2715" w:rsidRDefault="0056447B" w:rsidP="0056447B">
      <w:pPr>
        <w:rPr>
          <w:rFonts w:asciiTheme="minorHAnsi" w:hAnsiTheme="minorHAnsi" w:cstheme="minorHAnsi"/>
        </w:rPr>
      </w:pPr>
    </w:p>
    <w:p w14:paraId="45732F9C" w14:textId="77777777" w:rsidR="00846779" w:rsidRPr="00CA2715" w:rsidRDefault="00846779" w:rsidP="0056447B">
      <w:pPr>
        <w:rPr>
          <w:rFonts w:asciiTheme="minorHAnsi" w:hAnsiTheme="minorHAnsi" w:cstheme="minorHAnsi"/>
        </w:rPr>
      </w:pPr>
    </w:p>
    <w:p w14:paraId="6EF65DD8" w14:textId="77777777" w:rsidR="00907201" w:rsidRPr="00CA2715" w:rsidRDefault="00907201" w:rsidP="0056447B">
      <w:pPr>
        <w:rPr>
          <w:rFonts w:asciiTheme="minorHAnsi" w:hAnsiTheme="minorHAnsi" w:cstheme="minorHAnsi"/>
        </w:rPr>
      </w:pPr>
    </w:p>
    <w:p w14:paraId="7C7B1011" w14:textId="77777777" w:rsidR="0056447B" w:rsidRPr="00CA2715" w:rsidRDefault="0056447B" w:rsidP="0056447B">
      <w:pPr>
        <w:rPr>
          <w:rFonts w:asciiTheme="minorHAnsi" w:hAnsiTheme="minorHAnsi" w:cstheme="minorHAnsi"/>
        </w:rPr>
      </w:pPr>
    </w:p>
    <w:p w14:paraId="18244BE6" w14:textId="77777777" w:rsidR="0056447B" w:rsidRPr="00CA2715" w:rsidRDefault="0056447B" w:rsidP="0056447B">
      <w:pPr>
        <w:rPr>
          <w:rFonts w:asciiTheme="minorHAnsi" w:hAnsiTheme="minorHAnsi" w:cstheme="minorHAnsi"/>
        </w:rPr>
      </w:pPr>
    </w:p>
    <w:p w14:paraId="43806370" w14:textId="77777777" w:rsidR="0056447B" w:rsidRPr="00CA2715" w:rsidRDefault="0056447B" w:rsidP="0056447B">
      <w:pPr>
        <w:rPr>
          <w:rFonts w:asciiTheme="minorHAnsi" w:hAnsiTheme="minorHAnsi" w:cstheme="minorHAnsi"/>
        </w:rPr>
      </w:pPr>
    </w:p>
    <w:p w14:paraId="2F7391F6" w14:textId="77777777" w:rsidR="0056447B" w:rsidRPr="00CA2715" w:rsidRDefault="0056447B" w:rsidP="0056447B">
      <w:pPr>
        <w:pStyle w:val="Heading1"/>
        <w:spacing w:before="120" w:after="120"/>
        <w:jc w:val="left"/>
        <w:rPr>
          <w:rFonts w:asciiTheme="minorHAnsi" w:hAnsiTheme="minorHAnsi" w:cstheme="minorHAnsi"/>
        </w:rPr>
      </w:pPr>
      <w:bookmarkStart w:id="0" w:name="_Toc511029287"/>
      <w:bookmarkStart w:id="1" w:name="_Toc95915922"/>
      <w:r w:rsidRPr="00CA2715">
        <w:rPr>
          <w:rFonts w:asciiTheme="minorHAnsi" w:hAnsiTheme="minorHAnsi" w:cstheme="minorHAnsi"/>
        </w:rPr>
        <w:lastRenderedPageBreak/>
        <w:t>Program Overview</w:t>
      </w:r>
      <w:bookmarkEnd w:id="0"/>
      <w:bookmarkEnd w:id="1"/>
      <w:r w:rsidRPr="00CA2715">
        <w:rPr>
          <w:rFonts w:asciiTheme="minorHAnsi" w:hAnsiTheme="minorHAnsi" w:cstheme="minorHAnsi"/>
        </w:rPr>
        <w:t xml:space="preserve"> </w:t>
      </w:r>
    </w:p>
    <w:p w14:paraId="7FB34EC6" w14:textId="38A3EABA" w:rsidR="0056447B" w:rsidRPr="00CA2715" w:rsidRDefault="00846779" w:rsidP="0056447B">
      <w:pPr>
        <w:autoSpaceDE w:val="0"/>
        <w:autoSpaceDN w:val="0"/>
        <w:adjustRightInd w:val="0"/>
        <w:jc w:val="left"/>
        <w:rPr>
          <w:rFonts w:asciiTheme="minorHAnsi" w:hAnsiTheme="minorHAnsi" w:cstheme="minorHAnsi"/>
        </w:rPr>
      </w:pPr>
      <w:r w:rsidRPr="00CA2715">
        <w:rPr>
          <w:rFonts w:asciiTheme="minorHAnsi" w:hAnsiTheme="minorHAnsi" w:cstheme="minorHAnsi"/>
        </w:rPr>
        <w:t xml:space="preserve">Tucson Electric Power Commercial Energy Solutions programs provide incentives to non-residential customers for energy-efficient upgrades to existing and new facilities. TEP’s Commercial Energy Solutions programs are administered by </w:t>
      </w:r>
      <w:r w:rsidR="00530B15">
        <w:rPr>
          <w:rFonts w:asciiTheme="minorHAnsi" w:hAnsiTheme="minorHAnsi" w:cstheme="minorHAnsi"/>
        </w:rPr>
        <w:t>DNV</w:t>
      </w:r>
      <w:r w:rsidRPr="00CA2715">
        <w:rPr>
          <w:rFonts w:asciiTheme="minorHAnsi" w:hAnsiTheme="minorHAnsi" w:cstheme="minorHAnsi"/>
        </w:rPr>
        <w:t xml:space="preserve">. This program manual contains the rules, policies and procedures that govern program administration and customer participation and is a companion document to the incentive application forms. </w:t>
      </w:r>
      <w:r w:rsidR="0056447B" w:rsidRPr="00CA2715">
        <w:rPr>
          <w:rFonts w:asciiTheme="minorHAnsi" w:hAnsiTheme="minorHAnsi" w:cstheme="minorHAnsi"/>
        </w:rPr>
        <w:t xml:space="preserve">Below </w:t>
      </w:r>
      <w:r w:rsidR="004300E4" w:rsidRPr="00CA2715">
        <w:rPr>
          <w:rFonts w:asciiTheme="minorHAnsi" w:hAnsiTheme="minorHAnsi" w:cstheme="minorHAnsi"/>
        </w:rPr>
        <w:t>are</w:t>
      </w:r>
      <w:r w:rsidR="0056447B" w:rsidRPr="00CA2715">
        <w:rPr>
          <w:rFonts w:asciiTheme="minorHAnsi" w:hAnsiTheme="minorHAnsi" w:cstheme="minorHAnsi"/>
        </w:rPr>
        <w:t xml:space="preserve"> brief description</w:t>
      </w:r>
      <w:r w:rsidR="004300E4" w:rsidRPr="00CA2715">
        <w:rPr>
          <w:rFonts w:asciiTheme="minorHAnsi" w:hAnsiTheme="minorHAnsi" w:cstheme="minorHAnsi"/>
        </w:rPr>
        <w:t>s</w:t>
      </w:r>
      <w:r w:rsidR="0056447B" w:rsidRPr="00CA2715">
        <w:rPr>
          <w:rFonts w:asciiTheme="minorHAnsi" w:hAnsiTheme="minorHAnsi" w:cstheme="minorHAnsi"/>
        </w:rPr>
        <w:t xml:space="preserve"> of the programs.</w:t>
      </w:r>
    </w:p>
    <w:p w14:paraId="1CE1FBEA" w14:textId="77777777" w:rsidR="00C01E55" w:rsidRPr="00CA2715" w:rsidRDefault="00C01E55" w:rsidP="0056447B">
      <w:pPr>
        <w:autoSpaceDE w:val="0"/>
        <w:autoSpaceDN w:val="0"/>
        <w:adjustRightInd w:val="0"/>
        <w:jc w:val="left"/>
        <w:rPr>
          <w:rFonts w:asciiTheme="minorHAnsi" w:hAnsiTheme="minorHAnsi" w:cstheme="minorHAnsi"/>
        </w:rPr>
      </w:pPr>
    </w:p>
    <w:p w14:paraId="248A0EC2" w14:textId="142223C2" w:rsidR="00C01E55" w:rsidRPr="00CA2715" w:rsidRDefault="004300E4" w:rsidP="00C01E55">
      <w:pPr>
        <w:pStyle w:val="Default"/>
        <w:jc w:val="both"/>
        <w:rPr>
          <w:rFonts w:asciiTheme="minorHAnsi" w:hAnsiTheme="minorHAnsi" w:cstheme="minorHAnsi"/>
          <w:sz w:val="22"/>
          <w:szCs w:val="22"/>
        </w:rPr>
      </w:pPr>
      <w:r w:rsidRPr="00CA2715">
        <w:rPr>
          <w:rFonts w:asciiTheme="minorHAnsi" w:hAnsiTheme="minorHAnsi" w:cstheme="minorHAnsi"/>
          <w:sz w:val="22"/>
          <w:szCs w:val="22"/>
        </w:rPr>
        <w:t xml:space="preserve">Applications for </w:t>
      </w:r>
      <w:r w:rsidR="00C01E55" w:rsidRPr="00CA2715">
        <w:rPr>
          <w:rFonts w:asciiTheme="minorHAnsi" w:hAnsiTheme="minorHAnsi" w:cstheme="minorHAnsi"/>
          <w:sz w:val="22"/>
          <w:szCs w:val="22"/>
        </w:rPr>
        <w:t xml:space="preserve">projects, in their entirety, must be submitted and completed under only one of TEP’s </w:t>
      </w:r>
      <w:r w:rsidRPr="00CA2715">
        <w:rPr>
          <w:rFonts w:asciiTheme="minorHAnsi" w:hAnsiTheme="minorHAnsi" w:cstheme="minorHAnsi"/>
          <w:sz w:val="22"/>
          <w:szCs w:val="22"/>
        </w:rPr>
        <w:t>programs</w:t>
      </w:r>
      <w:r w:rsidR="00C01E55" w:rsidRPr="00CA2715">
        <w:rPr>
          <w:rFonts w:asciiTheme="minorHAnsi" w:hAnsiTheme="minorHAnsi" w:cstheme="minorHAnsi"/>
          <w:sz w:val="22"/>
          <w:szCs w:val="22"/>
        </w:rPr>
        <w:t>:</w:t>
      </w:r>
      <w:r w:rsidRPr="00CA2715">
        <w:rPr>
          <w:rFonts w:asciiTheme="minorHAnsi" w:hAnsiTheme="minorHAnsi" w:cstheme="minorHAnsi"/>
          <w:sz w:val="22"/>
          <w:szCs w:val="22"/>
        </w:rPr>
        <w:t xml:space="preserve"> </w:t>
      </w:r>
      <w:r w:rsidR="00C01E55" w:rsidRPr="00CA2715">
        <w:rPr>
          <w:rFonts w:asciiTheme="minorHAnsi" w:hAnsiTheme="minorHAnsi" w:cstheme="minorHAnsi"/>
          <w:sz w:val="22"/>
          <w:szCs w:val="22"/>
        </w:rPr>
        <w:t>EasySave, EasySave Plus,</w:t>
      </w:r>
      <w:r w:rsidR="00276707">
        <w:rPr>
          <w:rFonts w:asciiTheme="minorHAnsi" w:hAnsiTheme="minorHAnsi" w:cstheme="minorHAnsi"/>
          <w:sz w:val="22"/>
          <w:szCs w:val="22"/>
        </w:rPr>
        <w:t xml:space="preserve"> </w:t>
      </w:r>
      <w:r w:rsidR="00C01E55" w:rsidRPr="00CA2715">
        <w:rPr>
          <w:rFonts w:asciiTheme="minorHAnsi" w:hAnsiTheme="minorHAnsi" w:cstheme="minorHAnsi"/>
          <w:sz w:val="22"/>
          <w:szCs w:val="22"/>
        </w:rPr>
        <w:t xml:space="preserve">or New Construction. Since these programs have </w:t>
      </w:r>
      <w:r w:rsidRPr="00CA2715">
        <w:rPr>
          <w:rFonts w:asciiTheme="minorHAnsi" w:hAnsiTheme="minorHAnsi" w:cstheme="minorHAnsi"/>
          <w:sz w:val="22"/>
          <w:szCs w:val="22"/>
        </w:rPr>
        <w:t xml:space="preserve">different </w:t>
      </w:r>
      <w:r w:rsidR="00C01E55" w:rsidRPr="00CA2715">
        <w:rPr>
          <w:rFonts w:asciiTheme="minorHAnsi" w:hAnsiTheme="minorHAnsi" w:cstheme="minorHAnsi"/>
          <w:sz w:val="22"/>
          <w:szCs w:val="22"/>
        </w:rPr>
        <w:t xml:space="preserve">requirements and </w:t>
      </w:r>
      <w:r w:rsidRPr="00CA2715">
        <w:rPr>
          <w:rFonts w:asciiTheme="minorHAnsi" w:hAnsiTheme="minorHAnsi" w:cstheme="minorHAnsi"/>
          <w:sz w:val="22"/>
          <w:szCs w:val="22"/>
        </w:rPr>
        <w:t>incentives</w:t>
      </w:r>
      <w:r w:rsidR="00C01E55" w:rsidRPr="00CA2715">
        <w:rPr>
          <w:rFonts w:asciiTheme="minorHAnsi" w:hAnsiTheme="minorHAnsi" w:cstheme="minorHAnsi"/>
          <w:sz w:val="22"/>
          <w:szCs w:val="22"/>
        </w:rPr>
        <w:t xml:space="preserve">, the customer and contractor must jointly determine which program offers the optimum </w:t>
      </w:r>
      <w:r w:rsidRPr="00CA2715">
        <w:rPr>
          <w:rFonts w:asciiTheme="minorHAnsi" w:hAnsiTheme="minorHAnsi" w:cstheme="minorHAnsi"/>
          <w:sz w:val="22"/>
          <w:szCs w:val="22"/>
        </w:rPr>
        <w:t>benefits</w:t>
      </w:r>
      <w:r w:rsidR="00C01E55" w:rsidRPr="00CA2715">
        <w:rPr>
          <w:rFonts w:asciiTheme="minorHAnsi" w:hAnsiTheme="minorHAnsi" w:cstheme="minorHAnsi"/>
          <w:sz w:val="22"/>
          <w:szCs w:val="22"/>
        </w:rPr>
        <w:t xml:space="preserve">.  </w:t>
      </w:r>
    </w:p>
    <w:p w14:paraId="5F64FEA4" w14:textId="77777777" w:rsidR="00C01E55" w:rsidRPr="00CA2715" w:rsidRDefault="00C01E55" w:rsidP="0056447B">
      <w:pPr>
        <w:autoSpaceDE w:val="0"/>
        <w:autoSpaceDN w:val="0"/>
        <w:adjustRightInd w:val="0"/>
        <w:jc w:val="left"/>
        <w:rPr>
          <w:rFonts w:asciiTheme="minorHAnsi" w:hAnsiTheme="minorHAnsi" w:cstheme="minorHAnsi"/>
        </w:rPr>
      </w:pPr>
    </w:p>
    <w:p w14:paraId="4089D56F" w14:textId="77777777" w:rsidR="0056447B" w:rsidRPr="00CA2715" w:rsidRDefault="0056447B" w:rsidP="009639FB">
      <w:pPr>
        <w:pStyle w:val="Heading2"/>
        <w:spacing w:before="120" w:after="120"/>
        <w:ind w:left="504"/>
        <w:jc w:val="left"/>
        <w:rPr>
          <w:rFonts w:asciiTheme="minorHAnsi" w:hAnsiTheme="minorHAnsi" w:cstheme="minorHAnsi"/>
          <w:sz w:val="34"/>
          <w:szCs w:val="34"/>
        </w:rPr>
      </w:pPr>
      <w:bookmarkStart w:id="2" w:name="_Toc511029288"/>
      <w:bookmarkStart w:id="3" w:name="_Toc95915923"/>
      <w:r w:rsidRPr="00CA2715">
        <w:rPr>
          <w:rFonts w:asciiTheme="minorHAnsi" w:hAnsiTheme="minorHAnsi" w:cstheme="minorHAnsi"/>
          <w:sz w:val="34"/>
          <w:szCs w:val="34"/>
        </w:rPr>
        <w:t>EasySave Plus</w:t>
      </w:r>
      <w:bookmarkEnd w:id="2"/>
      <w:bookmarkEnd w:id="3"/>
    </w:p>
    <w:p w14:paraId="02CDE6D5" w14:textId="77777777" w:rsidR="0056447B" w:rsidRPr="00CA2715" w:rsidRDefault="0056447B" w:rsidP="0056447B">
      <w:pPr>
        <w:autoSpaceDE w:val="0"/>
        <w:autoSpaceDN w:val="0"/>
        <w:adjustRightInd w:val="0"/>
        <w:spacing w:before="120"/>
        <w:ind w:left="720"/>
        <w:jc w:val="left"/>
        <w:rPr>
          <w:rFonts w:asciiTheme="minorHAnsi" w:hAnsiTheme="minorHAnsi" w:cstheme="minorHAnsi"/>
        </w:rPr>
      </w:pPr>
      <w:r w:rsidRPr="00CA2715">
        <w:rPr>
          <w:rFonts w:asciiTheme="minorHAnsi" w:hAnsiTheme="minorHAnsi" w:cstheme="minorHAnsi"/>
          <w:b/>
          <w:bCs/>
        </w:rPr>
        <w:t xml:space="preserve">Prescriptive Incentives </w:t>
      </w:r>
      <w:r w:rsidRPr="00CA2715">
        <w:rPr>
          <w:rFonts w:asciiTheme="minorHAnsi" w:hAnsiTheme="minorHAnsi" w:cstheme="minorHAnsi"/>
          <w:szCs w:val="22"/>
        </w:rPr>
        <w:t>are available for</w:t>
      </w:r>
      <w:r w:rsidRPr="00CA2715">
        <w:rPr>
          <w:rFonts w:asciiTheme="minorHAnsi" w:hAnsiTheme="minorHAnsi" w:cstheme="minorHAnsi"/>
          <w:b/>
          <w:bCs/>
        </w:rPr>
        <w:t xml:space="preserve"> </w:t>
      </w:r>
      <w:r w:rsidRPr="00CA2715">
        <w:rPr>
          <w:rFonts w:asciiTheme="minorHAnsi" w:hAnsiTheme="minorHAnsi" w:cstheme="minorHAnsi"/>
          <w:szCs w:val="22"/>
        </w:rPr>
        <w:t>energy efficiency improvements to existing facilities including lighting equipment and controls, air conditioning and heat pump equipment (HVAC), motors and variable speed drives, refrigeration equipment, power management and sensors.</w:t>
      </w:r>
    </w:p>
    <w:p w14:paraId="301D353F" w14:textId="77777777" w:rsidR="0056447B" w:rsidRPr="00CA2715" w:rsidRDefault="0056447B" w:rsidP="0056447B">
      <w:pPr>
        <w:autoSpaceDE w:val="0"/>
        <w:autoSpaceDN w:val="0"/>
        <w:adjustRightInd w:val="0"/>
        <w:jc w:val="left"/>
        <w:rPr>
          <w:rFonts w:asciiTheme="minorHAnsi" w:hAnsiTheme="minorHAnsi" w:cstheme="minorHAnsi"/>
          <w:b/>
          <w:bCs/>
          <w:sz w:val="12"/>
          <w:szCs w:val="8"/>
        </w:rPr>
      </w:pPr>
    </w:p>
    <w:p w14:paraId="6B9090BF" w14:textId="77777777" w:rsidR="0056447B" w:rsidRPr="00CA2715" w:rsidRDefault="0056447B" w:rsidP="0056447B">
      <w:pPr>
        <w:autoSpaceDE w:val="0"/>
        <w:autoSpaceDN w:val="0"/>
        <w:adjustRightInd w:val="0"/>
        <w:ind w:left="720"/>
        <w:jc w:val="left"/>
        <w:rPr>
          <w:rFonts w:asciiTheme="minorHAnsi" w:hAnsiTheme="minorHAnsi" w:cstheme="minorHAnsi"/>
        </w:rPr>
      </w:pPr>
      <w:r w:rsidRPr="00CA2715">
        <w:rPr>
          <w:rFonts w:asciiTheme="minorHAnsi" w:hAnsiTheme="minorHAnsi" w:cstheme="minorHAnsi"/>
          <w:b/>
          <w:bCs/>
        </w:rPr>
        <w:t>Custom Incentives</w:t>
      </w:r>
      <w:r w:rsidRPr="00CA2715">
        <w:rPr>
          <w:rFonts w:asciiTheme="minorHAnsi" w:hAnsiTheme="minorHAnsi" w:cstheme="minorHAnsi"/>
        </w:rPr>
        <w:t xml:space="preserve"> are available for innovative energy efficient solutions not included in the list of qualified prescriptive measures.  </w:t>
      </w:r>
    </w:p>
    <w:p w14:paraId="240DDE95" w14:textId="77777777" w:rsidR="0056447B" w:rsidRPr="00CA2715" w:rsidRDefault="0056447B" w:rsidP="009639FB">
      <w:pPr>
        <w:pStyle w:val="Heading2"/>
        <w:spacing w:before="120" w:after="120"/>
        <w:ind w:left="504"/>
        <w:jc w:val="left"/>
        <w:rPr>
          <w:rFonts w:asciiTheme="minorHAnsi" w:hAnsiTheme="minorHAnsi" w:cstheme="minorHAnsi"/>
          <w:sz w:val="34"/>
          <w:szCs w:val="34"/>
        </w:rPr>
      </w:pPr>
      <w:bookmarkStart w:id="4" w:name="_Toc511029289"/>
      <w:bookmarkStart w:id="5" w:name="_Toc95915924"/>
      <w:r w:rsidRPr="00CA2715">
        <w:rPr>
          <w:rFonts w:asciiTheme="minorHAnsi" w:hAnsiTheme="minorHAnsi" w:cstheme="minorHAnsi"/>
          <w:sz w:val="34"/>
          <w:szCs w:val="34"/>
        </w:rPr>
        <w:t>New Construction</w:t>
      </w:r>
      <w:bookmarkEnd w:id="4"/>
      <w:bookmarkEnd w:id="5"/>
    </w:p>
    <w:p w14:paraId="4320C2E2" w14:textId="0370C00F" w:rsidR="0056447B" w:rsidRPr="00CA2715" w:rsidRDefault="0056447B" w:rsidP="0056447B">
      <w:pPr>
        <w:autoSpaceDE w:val="0"/>
        <w:autoSpaceDN w:val="0"/>
        <w:adjustRightInd w:val="0"/>
        <w:ind w:left="720"/>
        <w:jc w:val="left"/>
        <w:rPr>
          <w:rFonts w:asciiTheme="minorHAnsi" w:hAnsiTheme="minorHAnsi" w:cstheme="minorHAnsi"/>
          <w:szCs w:val="22"/>
        </w:rPr>
      </w:pPr>
      <w:r w:rsidRPr="00CA2715">
        <w:rPr>
          <w:rFonts w:asciiTheme="minorHAnsi" w:hAnsiTheme="minorHAnsi" w:cstheme="minorHAnsi"/>
          <w:b/>
        </w:rPr>
        <w:t>New Construction Incentives</w:t>
      </w:r>
      <w:r w:rsidR="00753A3F">
        <w:rPr>
          <w:rFonts w:asciiTheme="minorHAnsi" w:hAnsiTheme="minorHAnsi" w:cstheme="minorHAnsi"/>
          <w:b/>
        </w:rPr>
        <w:t xml:space="preserve"> </w:t>
      </w:r>
      <w:r w:rsidRPr="00CA2715">
        <w:rPr>
          <w:rFonts w:asciiTheme="minorHAnsi" w:hAnsiTheme="minorHAnsi" w:cstheme="minorHAnsi"/>
          <w:szCs w:val="22"/>
        </w:rPr>
        <w:t>are available</w:t>
      </w:r>
      <w:r w:rsidR="00D02D0B">
        <w:rPr>
          <w:rFonts w:asciiTheme="minorHAnsi" w:hAnsiTheme="minorHAnsi" w:cstheme="minorHAnsi"/>
          <w:szCs w:val="22"/>
        </w:rPr>
        <w:t xml:space="preserve"> </w:t>
      </w:r>
      <w:r w:rsidRPr="00CA2715">
        <w:rPr>
          <w:rFonts w:asciiTheme="minorHAnsi" w:hAnsiTheme="minorHAnsi" w:cstheme="minorHAnsi"/>
          <w:szCs w:val="22"/>
        </w:rPr>
        <w:t xml:space="preserve">for </w:t>
      </w:r>
      <w:r w:rsidR="00D02D0B" w:rsidRPr="00CA2715">
        <w:rPr>
          <w:rFonts w:asciiTheme="minorHAnsi" w:hAnsiTheme="minorHAnsi" w:cstheme="minorHAnsi"/>
          <w:szCs w:val="22"/>
        </w:rPr>
        <w:t>the incorporation of</w:t>
      </w:r>
      <w:r w:rsidR="00D02D0B" w:rsidRPr="00CA2715">
        <w:rPr>
          <w:rFonts w:asciiTheme="minorHAnsi" w:hAnsiTheme="minorHAnsi" w:cstheme="minorHAnsi"/>
          <w:b/>
          <w:bCs/>
        </w:rPr>
        <w:t xml:space="preserve"> </w:t>
      </w:r>
      <w:r w:rsidRPr="00CA2715">
        <w:rPr>
          <w:rFonts w:asciiTheme="minorHAnsi" w:hAnsiTheme="minorHAnsi" w:cstheme="minorHAnsi"/>
          <w:szCs w:val="22"/>
        </w:rPr>
        <w:t>energy efficient products/practices in the construction of new facilities.</w:t>
      </w:r>
    </w:p>
    <w:p w14:paraId="5AE14040" w14:textId="77777777" w:rsidR="0056447B" w:rsidRPr="00CA2715" w:rsidRDefault="0056447B" w:rsidP="0056447B">
      <w:pPr>
        <w:autoSpaceDE w:val="0"/>
        <w:autoSpaceDN w:val="0"/>
        <w:adjustRightInd w:val="0"/>
        <w:ind w:left="720"/>
        <w:jc w:val="left"/>
        <w:rPr>
          <w:rFonts w:asciiTheme="minorHAnsi" w:hAnsiTheme="minorHAnsi" w:cstheme="minorHAnsi"/>
          <w:szCs w:val="22"/>
        </w:rPr>
      </w:pPr>
    </w:p>
    <w:p w14:paraId="0E6AC386" w14:textId="1784B4CD" w:rsidR="0056447B" w:rsidRPr="00CA2715" w:rsidRDefault="0056447B" w:rsidP="0056447B">
      <w:pPr>
        <w:pStyle w:val="ListParagraph"/>
        <w:numPr>
          <w:ilvl w:val="0"/>
          <w:numId w:val="25"/>
        </w:numPr>
        <w:spacing w:before="10"/>
        <w:ind w:right="780"/>
        <w:jc w:val="both"/>
        <w:rPr>
          <w:rFonts w:eastAsia="Arial" w:cstheme="minorHAnsi"/>
        </w:rPr>
      </w:pPr>
      <w:r w:rsidRPr="00CA2715">
        <w:rPr>
          <w:rFonts w:eastAsia="Arial" w:cstheme="minorHAnsi"/>
          <w:b/>
          <w:bCs/>
        </w:rPr>
        <w:t>Whole Building Design</w:t>
      </w:r>
      <w:r w:rsidRPr="00CA2715">
        <w:rPr>
          <w:rFonts w:eastAsia="Arial" w:cstheme="minorHAnsi"/>
        </w:rPr>
        <w:t xml:space="preserve"> </w:t>
      </w:r>
      <w:r w:rsidR="00D02D0B" w:rsidRPr="00CA2715">
        <w:rPr>
          <w:rFonts w:eastAsia="Arial" w:cstheme="minorHAnsi"/>
        </w:rPr>
        <w:t>applies to</w:t>
      </w:r>
      <w:r w:rsidRPr="00CA2715">
        <w:rPr>
          <w:rFonts w:eastAsia="Arial" w:cstheme="minorHAnsi"/>
        </w:rPr>
        <w:t xml:space="preserve"> projects that integrate design high performance goals </w:t>
      </w:r>
      <w:r w:rsidR="004300E4" w:rsidRPr="00CA2715">
        <w:rPr>
          <w:rFonts w:eastAsia="Arial" w:cstheme="minorHAnsi"/>
        </w:rPr>
        <w:t xml:space="preserve">and demonstrate this </w:t>
      </w:r>
      <w:r w:rsidRPr="00CA2715">
        <w:rPr>
          <w:rFonts w:eastAsia="Arial" w:cstheme="minorHAnsi"/>
        </w:rPr>
        <w:t xml:space="preserve">through energy simulation modeling. Incentives are available </w:t>
      </w:r>
      <w:r w:rsidR="004300E4" w:rsidRPr="00CA2715">
        <w:rPr>
          <w:rFonts w:eastAsia="Arial" w:cstheme="minorHAnsi"/>
        </w:rPr>
        <w:t xml:space="preserve">only </w:t>
      </w:r>
      <w:r w:rsidRPr="00CA2715">
        <w:rPr>
          <w:rFonts w:eastAsia="Arial" w:cstheme="minorHAnsi"/>
        </w:rPr>
        <w:t>for projects that are at least 10 percent more energy efficient than the baseline building standards established in ASHRAE 90</w:t>
      </w:r>
      <w:r w:rsidR="00893458">
        <w:rPr>
          <w:rFonts w:eastAsia="Arial" w:cstheme="minorHAnsi"/>
        </w:rPr>
        <w:t xml:space="preserve">.1 </w:t>
      </w:r>
      <w:r w:rsidRPr="00CA2715">
        <w:rPr>
          <w:rFonts w:eastAsia="Arial" w:cstheme="minorHAnsi"/>
        </w:rPr>
        <w:t xml:space="preserve">Standards, Appendix G. Applicants are required to implement energy simulation model software capable of performance analysis on an hourly basis. Software options include </w:t>
      </w:r>
      <w:proofErr w:type="spellStart"/>
      <w:r w:rsidRPr="00CA2715">
        <w:rPr>
          <w:rFonts w:eastAsia="Arial" w:cstheme="minorHAnsi"/>
        </w:rPr>
        <w:t>eQUEST</w:t>
      </w:r>
      <w:proofErr w:type="spellEnd"/>
      <w:r w:rsidRPr="00CA2715">
        <w:rPr>
          <w:rFonts w:eastAsia="Arial" w:cstheme="minorHAnsi"/>
        </w:rPr>
        <w:t>, Trane Trace, Carrier HAP, Energy-Pro or DOE 2-based analysis software. Other simulation modeling software may be used with prior program team approval.</w:t>
      </w:r>
      <w:r w:rsidR="00C44EA3">
        <w:rPr>
          <w:rFonts w:eastAsia="Arial" w:cstheme="minorHAnsi"/>
        </w:rPr>
        <w:t xml:space="preserve"> </w:t>
      </w:r>
      <w:bookmarkStart w:id="6" w:name="_Hlk62199198"/>
      <w:r w:rsidR="00C44EA3">
        <w:rPr>
          <w:rFonts w:eastAsia="Arial" w:cstheme="minorHAnsi"/>
        </w:rPr>
        <w:t>Applicants are referred to the current program worksheet available at tepcommercialenergysolutions.com for more details.</w:t>
      </w:r>
      <w:bookmarkEnd w:id="6"/>
    </w:p>
    <w:p w14:paraId="30DBB137" w14:textId="028193D4" w:rsidR="0056447B" w:rsidRDefault="00255524" w:rsidP="0056447B">
      <w:pPr>
        <w:pStyle w:val="ListParagraph"/>
        <w:numPr>
          <w:ilvl w:val="0"/>
          <w:numId w:val="25"/>
        </w:numPr>
        <w:spacing w:before="10"/>
        <w:ind w:right="780"/>
        <w:jc w:val="both"/>
        <w:rPr>
          <w:rFonts w:eastAsia="Arial" w:cstheme="minorHAnsi"/>
        </w:rPr>
      </w:pPr>
      <w:r>
        <w:rPr>
          <w:rFonts w:eastAsia="Arial" w:cstheme="minorHAnsi"/>
          <w:b/>
          <w:bCs/>
        </w:rPr>
        <w:t xml:space="preserve">The </w:t>
      </w:r>
      <w:r w:rsidR="0056447B" w:rsidRPr="00CA2715">
        <w:rPr>
          <w:rFonts w:eastAsia="Arial" w:cstheme="minorHAnsi"/>
          <w:b/>
          <w:bCs/>
        </w:rPr>
        <w:t>Systems Approach</w:t>
      </w:r>
      <w:r w:rsidR="0056447B" w:rsidRPr="00CA2715">
        <w:rPr>
          <w:rFonts w:eastAsia="Arial" w:cstheme="minorHAnsi"/>
        </w:rPr>
        <w:t xml:space="preserve"> is recommended for less complex projects that </w:t>
      </w:r>
      <w:r w:rsidR="00192159" w:rsidRPr="00CA2715">
        <w:rPr>
          <w:rFonts w:eastAsia="Arial" w:cstheme="minorHAnsi"/>
        </w:rPr>
        <w:t xml:space="preserve">incorporate </w:t>
      </w:r>
      <w:r w:rsidR="0056447B" w:rsidRPr="00CA2715">
        <w:rPr>
          <w:rFonts w:eastAsia="Arial" w:cstheme="minorHAnsi"/>
        </w:rPr>
        <w:t xml:space="preserve">energy efficiency later in the design phase or </w:t>
      </w:r>
      <w:r w:rsidR="009D3181" w:rsidRPr="00CA2715">
        <w:rPr>
          <w:rFonts w:eastAsia="Arial" w:cstheme="minorHAnsi"/>
        </w:rPr>
        <w:t xml:space="preserve">if </w:t>
      </w:r>
      <w:r w:rsidR="0056447B" w:rsidRPr="00CA2715">
        <w:rPr>
          <w:rFonts w:eastAsia="Arial" w:cstheme="minorHAnsi"/>
        </w:rPr>
        <w:t xml:space="preserve">their systems are designed </w:t>
      </w:r>
      <w:r w:rsidR="00192159" w:rsidRPr="00CA2715">
        <w:rPr>
          <w:rFonts w:eastAsia="Arial" w:cstheme="minorHAnsi"/>
        </w:rPr>
        <w:t xml:space="preserve">in </w:t>
      </w:r>
      <w:r w:rsidR="0056447B" w:rsidRPr="00CA2715">
        <w:rPr>
          <w:rFonts w:eastAsia="Arial" w:cstheme="minorHAnsi"/>
        </w:rPr>
        <w:t xml:space="preserve">different </w:t>
      </w:r>
      <w:r w:rsidR="00192159" w:rsidRPr="00CA2715">
        <w:rPr>
          <w:rFonts w:eastAsia="Arial" w:cstheme="minorHAnsi"/>
        </w:rPr>
        <w:t>phases</w:t>
      </w:r>
      <w:r w:rsidR="0056447B" w:rsidRPr="00CA2715">
        <w:rPr>
          <w:rFonts w:eastAsia="Arial" w:cstheme="minorHAnsi"/>
        </w:rPr>
        <w:t xml:space="preserve">. The Systems Approach does not require whole-building models to be created and encourages designers to optimize the energy efficiency of individual systems within a building. </w:t>
      </w:r>
      <w:r w:rsidR="009D3181" w:rsidRPr="00CA2715">
        <w:rPr>
          <w:rFonts w:eastAsia="Arial" w:cstheme="minorHAnsi"/>
        </w:rPr>
        <w:t>I</w:t>
      </w:r>
      <w:r w:rsidR="0056447B" w:rsidRPr="00CA2715">
        <w:rPr>
          <w:rFonts w:eastAsia="Arial" w:cstheme="minorHAnsi"/>
        </w:rPr>
        <w:t xml:space="preserve">ncentives </w:t>
      </w:r>
      <w:r w:rsidR="009D3181" w:rsidRPr="00CA2715">
        <w:rPr>
          <w:rFonts w:eastAsia="Arial" w:cstheme="minorHAnsi"/>
        </w:rPr>
        <w:t xml:space="preserve">are available for </w:t>
      </w:r>
      <w:r w:rsidR="0056447B" w:rsidRPr="00CA2715">
        <w:rPr>
          <w:rFonts w:eastAsia="Arial" w:cstheme="minorHAnsi"/>
        </w:rPr>
        <w:t>lighting power density</w:t>
      </w:r>
      <w:r w:rsidR="001B405E">
        <w:rPr>
          <w:rFonts w:eastAsia="Arial" w:cstheme="minorHAnsi"/>
        </w:rPr>
        <w:t>, high performance glaze</w:t>
      </w:r>
      <w:r w:rsidR="0056447B" w:rsidRPr="00CA2715">
        <w:rPr>
          <w:rFonts w:eastAsia="Arial" w:cstheme="minorHAnsi"/>
        </w:rPr>
        <w:t xml:space="preserve"> and HVAC (electric)</w:t>
      </w:r>
      <w:r w:rsidR="009D3181" w:rsidRPr="00CA2715">
        <w:rPr>
          <w:rFonts w:eastAsia="Arial" w:cstheme="minorHAnsi"/>
        </w:rPr>
        <w:t xml:space="preserve"> upgrades</w:t>
      </w:r>
      <w:r w:rsidR="0056447B" w:rsidRPr="00CA2715">
        <w:rPr>
          <w:rFonts w:eastAsia="Arial" w:cstheme="minorHAnsi"/>
        </w:rPr>
        <w:t xml:space="preserve">. </w:t>
      </w:r>
      <w:r w:rsidR="000049A0" w:rsidRPr="000049A0">
        <w:rPr>
          <w:rFonts w:eastAsia="Arial" w:cstheme="minorHAnsi"/>
        </w:rPr>
        <w:t xml:space="preserve">Detailed specifications and requirements </w:t>
      </w:r>
      <w:r>
        <w:rPr>
          <w:rFonts w:eastAsia="Arial" w:cstheme="minorHAnsi"/>
        </w:rPr>
        <w:t>can be</w:t>
      </w:r>
      <w:r w:rsidR="000049A0" w:rsidRPr="000049A0">
        <w:rPr>
          <w:rFonts w:eastAsia="Arial" w:cstheme="minorHAnsi"/>
        </w:rPr>
        <w:t xml:space="preserve"> found on the measure worksheets.</w:t>
      </w:r>
    </w:p>
    <w:p w14:paraId="772A5408" w14:textId="71DC8BB9" w:rsidR="0056447B" w:rsidRPr="00CA2715" w:rsidRDefault="0056447B" w:rsidP="0056447B">
      <w:pPr>
        <w:autoSpaceDE w:val="0"/>
        <w:autoSpaceDN w:val="0"/>
        <w:adjustRightInd w:val="0"/>
        <w:ind w:left="720"/>
        <w:jc w:val="left"/>
        <w:rPr>
          <w:rFonts w:asciiTheme="minorHAnsi" w:hAnsiTheme="minorHAnsi" w:cstheme="minorHAnsi"/>
          <w:b/>
          <w:bCs/>
          <w:color w:val="FF0000"/>
          <w:szCs w:val="22"/>
        </w:rPr>
      </w:pPr>
    </w:p>
    <w:p w14:paraId="2DE6BAEE" w14:textId="77777777" w:rsidR="0056447B" w:rsidRPr="00CA2715" w:rsidRDefault="00D54A2E" w:rsidP="0056447B">
      <w:pPr>
        <w:snapToGrid w:val="0"/>
        <w:jc w:val="left"/>
        <w:rPr>
          <w:rFonts w:asciiTheme="minorHAnsi" w:hAnsiTheme="minorHAnsi" w:cstheme="minorHAnsi"/>
        </w:rPr>
      </w:pPr>
      <w:r w:rsidRPr="00CA2715">
        <w:rPr>
          <w:rFonts w:asciiTheme="minorHAnsi" w:hAnsiTheme="minorHAnsi" w:cstheme="minorHAnsi"/>
        </w:rPr>
        <w:t>Application Form</w:t>
      </w:r>
      <w:r w:rsidR="0056447B" w:rsidRPr="00CA2715">
        <w:rPr>
          <w:rFonts w:asciiTheme="minorHAnsi" w:hAnsiTheme="minorHAnsi" w:cstheme="minorHAnsi"/>
        </w:rPr>
        <w:t xml:space="preserve">s for these programs are available online at </w:t>
      </w:r>
      <w:hyperlink r:id="rId12" w:history="1">
        <w:r w:rsidR="0056447B" w:rsidRPr="00CA2715">
          <w:rPr>
            <w:rStyle w:val="Hyperlink"/>
            <w:rFonts w:asciiTheme="minorHAnsi" w:hAnsiTheme="minorHAnsi" w:cstheme="minorHAnsi"/>
          </w:rPr>
          <w:t>tepcommercialenergysolutions.com</w:t>
        </w:r>
      </w:hyperlink>
      <w:r w:rsidR="0056447B" w:rsidRPr="00CA2715">
        <w:rPr>
          <w:rFonts w:asciiTheme="minorHAnsi" w:hAnsiTheme="minorHAnsi" w:cstheme="minorHAnsi"/>
        </w:rPr>
        <w:t>.  EasySave Plus projects should use a prescriptive and/or custom retrofit worksheet, as appropriate.  Additionally, there are separate applications for new construction.</w:t>
      </w:r>
    </w:p>
    <w:p w14:paraId="079E1867" w14:textId="77777777" w:rsidR="0056447B" w:rsidRPr="00CA2715" w:rsidRDefault="0056447B" w:rsidP="0056447B">
      <w:pPr>
        <w:jc w:val="left"/>
        <w:rPr>
          <w:rFonts w:asciiTheme="minorHAnsi" w:hAnsiTheme="minorHAnsi" w:cstheme="minorHAnsi"/>
        </w:rPr>
      </w:pPr>
    </w:p>
    <w:p w14:paraId="571AD606" w14:textId="77777777" w:rsidR="0056447B" w:rsidRPr="00CA2715" w:rsidRDefault="0056447B" w:rsidP="0056447B">
      <w:pPr>
        <w:pStyle w:val="Heading1"/>
        <w:spacing w:before="120" w:after="120"/>
        <w:jc w:val="left"/>
        <w:rPr>
          <w:rFonts w:asciiTheme="minorHAnsi" w:hAnsiTheme="minorHAnsi" w:cstheme="minorHAnsi"/>
        </w:rPr>
      </w:pPr>
      <w:bookmarkStart w:id="7" w:name="_Toc511029290"/>
      <w:bookmarkStart w:id="8" w:name="_Toc95915925"/>
      <w:r w:rsidRPr="00CA2715">
        <w:rPr>
          <w:rFonts w:asciiTheme="minorHAnsi" w:hAnsiTheme="minorHAnsi" w:cstheme="minorHAnsi"/>
        </w:rPr>
        <w:lastRenderedPageBreak/>
        <w:t>Program Marketing</w:t>
      </w:r>
      <w:bookmarkEnd w:id="7"/>
      <w:bookmarkEnd w:id="8"/>
    </w:p>
    <w:p w14:paraId="3B917D45" w14:textId="7D148978" w:rsidR="0056447B" w:rsidRPr="00CA2715" w:rsidRDefault="0056447B" w:rsidP="0056447B">
      <w:pPr>
        <w:jc w:val="left"/>
        <w:rPr>
          <w:rFonts w:asciiTheme="minorHAnsi" w:hAnsiTheme="minorHAnsi" w:cstheme="minorHAnsi"/>
          <w:szCs w:val="22"/>
        </w:rPr>
      </w:pPr>
      <w:r w:rsidRPr="00CA2715">
        <w:rPr>
          <w:rFonts w:asciiTheme="minorHAnsi" w:hAnsiTheme="minorHAnsi" w:cstheme="minorHAnsi"/>
          <w:szCs w:val="22"/>
        </w:rPr>
        <w:t xml:space="preserve">Marketing collateral has been developed for the TEP Commercial Energy Solutions programs and </w:t>
      </w:r>
      <w:r w:rsidR="005E6208">
        <w:rPr>
          <w:rFonts w:asciiTheme="minorHAnsi" w:hAnsiTheme="minorHAnsi" w:cstheme="minorHAnsi"/>
          <w:szCs w:val="22"/>
        </w:rPr>
        <w:t>is</w:t>
      </w:r>
      <w:r w:rsidR="005E6208" w:rsidRPr="00CA2715">
        <w:rPr>
          <w:rFonts w:asciiTheme="minorHAnsi" w:hAnsiTheme="minorHAnsi" w:cstheme="minorHAnsi"/>
          <w:szCs w:val="22"/>
        </w:rPr>
        <w:t xml:space="preserve"> </w:t>
      </w:r>
      <w:r w:rsidR="00DA0F44" w:rsidRPr="00CA2715">
        <w:rPr>
          <w:rFonts w:asciiTheme="minorHAnsi" w:hAnsiTheme="minorHAnsi" w:cstheme="minorHAnsi"/>
          <w:szCs w:val="22"/>
        </w:rPr>
        <w:t xml:space="preserve">available upon request. </w:t>
      </w:r>
      <w:r w:rsidRPr="00CA2715">
        <w:rPr>
          <w:rFonts w:asciiTheme="minorHAnsi" w:hAnsiTheme="minorHAnsi" w:cstheme="minorHAnsi"/>
          <w:szCs w:val="22"/>
        </w:rPr>
        <w:t xml:space="preserve">Trade allies are encouraged to use the marketing materials </w:t>
      </w:r>
      <w:r w:rsidR="00A66268" w:rsidRPr="00CA2715">
        <w:rPr>
          <w:rFonts w:asciiTheme="minorHAnsi" w:hAnsiTheme="minorHAnsi" w:cstheme="minorHAnsi"/>
          <w:szCs w:val="22"/>
        </w:rPr>
        <w:t>to promote</w:t>
      </w:r>
      <w:r w:rsidRPr="00CA2715">
        <w:rPr>
          <w:rFonts w:asciiTheme="minorHAnsi" w:hAnsiTheme="minorHAnsi" w:cstheme="minorHAnsi"/>
          <w:szCs w:val="22"/>
        </w:rPr>
        <w:t xml:space="preserve"> the program</w:t>
      </w:r>
      <w:r w:rsidR="00255524">
        <w:rPr>
          <w:rFonts w:asciiTheme="minorHAnsi" w:hAnsiTheme="minorHAnsi" w:cstheme="minorHAnsi"/>
          <w:szCs w:val="22"/>
        </w:rPr>
        <w:t>s</w:t>
      </w:r>
      <w:r w:rsidRPr="00CA2715">
        <w:rPr>
          <w:rFonts w:asciiTheme="minorHAnsi" w:hAnsiTheme="minorHAnsi" w:cstheme="minorHAnsi"/>
          <w:szCs w:val="22"/>
        </w:rPr>
        <w:t xml:space="preserve">. Use of the TEP logo or name on trade ally developed materials is </w:t>
      </w:r>
      <w:r w:rsidR="00A66268" w:rsidRPr="00CA2715">
        <w:rPr>
          <w:rFonts w:asciiTheme="minorHAnsi" w:hAnsiTheme="minorHAnsi" w:cstheme="minorHAnsi"/>
          <w:szCs w:val="22"/>
        </w:rPr>
        <w:t>prohibited</w:t>
      </w:r>
      <w:r w:rsidRPr="00CA2715">
        <w:rPr>
          <w:rFonts w:asciiTheme="minorHAnsi" w:hAnsiTheme="minorHAnsi" w:cstheme="minorHAnsi"/>
          <w:szCs w:val="22"/>
        </w:rPr>
        <w:t>. If any materials </w:t>
      </w:r>
      <w:r w:rsidR="00A66268" w:rsidRPr="00CA2715">
        <w:rPr>
          <w:rFonts w:asciiTheme="minorHAnsi" w:hAnsiTheme="minorHAnsi" w:cstheme="minorHAnsi"/>
          <w:szCs w:val="22"/>
        </w:rPr>
        <w:t xml:space="preserve">are </w:t>
      </w:r>
      <w:r w:rsidRPr="00CA2715">
        <w:rPr>
          <w:rFonts w:asciiTheme="minorHAnsi" w:hAnsiTheme="minorHAnsi" w:cstheme="minorHAnsi"/>
          <w:szCs w:val="22"/>
        </w:rPr>
        <w:t xml:space="preserve">developed </w:t>
      </w:r>
      <w:r w:rsidR="00A66268" w:rsidRPr="00CA2715">
        <w:rPr>
          <w:rFonts w:asciiTheme="minorHAnsi" w:hAnsiTheme="minorHAnsi" w:cstheme="minorHAnsi"/>
          <w:szCs w:val="22"/>
        </w:rPr>
        <w:t>that</w:t>
      </w:r>
      <w:r w:rsidRPr="00CA2715">
        <w:rPr>
          <w:rFonts w:asciiTheme="minorHAnsi" w:hAnsiTheme="minorHAnsi" w:cstheme="minorHAnsi"/>
          <w:szCs w:val="22"/>
        </w:rPr>
        <w:t xml:space="preserve"> include the program name, </w:t>
      </w:r>
      <w:r w:rsidR="00A66268" w:rsidRPr="00CA2715">
        <w:rPr>
          <w:rFonts w:asciiTheme="minorHAnsi" w:hAnsiTheme="minorHAnsi" w:cstheme="minorHAnsi"/>
          <w:szCs w:val="22"/>
        </w:rPr>
        <w:t xml:space="preserve">these materials </w:t>
      </w:r>
      <w:r w:rsidRPr="00CA2715">
        <w:rPr>
          <w:rFonts w:asciiTheme="minorHAnsi" w:hAnsiTheme="minorHAnsi" w:cstheme="minorHAnsi"/>
          <w:szCs w:val="22"/>
        </w:rPr>
        <w:t xml:space="preserve">must be approved by the TEP Commercial Energy Solutions </w:t>
      </w:r>
      <w:r w:rsidR="00255524">
        <w:rPr>
          <w:rFonts w:asciiTheme="minorHAnsi" w:hAnsiTheme="minorHAnsi" w:cstheme="minorHAnsi"/>
          <w:szCs w:val="22"/>
        </w:rPr>
        <w:t>t</w:t>
      </w:r>
      <w:r w:rsidRPr="00CA2715">
        <w:rPr>
          <w:rFonts w:asciiTheme="minorHAnsi" w:hAnsiTheme="minorHAnsi" w:cstheme="minorHAnsi"/>
          <w:szCs w:val="22"/>
        </w:rPr>
        <w:t>eam prior to distribution. TEP reserves the right to remove trade all</w:t>
      </w:r>
      <w:r w:rsidR="009D3181" w:rsidRPr="00CA2715">
        <w:rPr>
          <w:rFonts w:asciiTheme="minorHAnsi" w:hAnsiTheme="minorHAnsi" w:cstheme="minorHAnsi"/>
          <w:szCs w:val="22"/>
        </w:rPr>
        <w:t>ies</w:t>
      </w:r>
      <w:r w:rsidRPr="00CA2715">
        <w:rPr>
          <w:rFonts w:asciiTheme="minorHAnsi" w:hAnsiTheme="minorHAnsi" w:cstheme="minorHAnsi"/>
          <w:szCs w:val="22"/>
        </w:rPr>
        <w:t xml:space="preserve"> and their associated compan</w:t>
      </w:r>
      <w:r w:rsidR="009D3181" w:rsidRPr="00CA2715">
        <w:rPr>
          <w:rFonts w:asciiTheme="minorHAnsi" w:hAnsiTheme="minorHAnsi" w:cstheme="minorHAnsi"/>
          <w:szCs w:val="22"/>
        </w:rPr>
        <w:t>ies</w:t>
      </w:r>
      <w:r w:rsidRPr="00CA2715">
        <w:rPr>
          <w:rFonts w:asciiTheme="minorHAnsi" w:hAnsiTheme="minorHAnsi" w:cstheme="minorHAnsi"/>
          <w:szCs w:val="22"/>
        </w:rPr>
        <w:t xml:space="preserve"> from the list</w:t>
      </w:r>
      <w:r w:rsidR="00A66268" w:rsidRPr="00CA2715">
        <w:rPr>
          <w:rFonts w:asciiTheme="minorHAnsi" w:hAnsiTheme="minorHAnsi" w:cstheme="minorHAnsi"/>
          <w:szCs w:val="22"/>
        </w:rPr>
        <w:t xml:space="preserve"> of participating contractors</w:t>
      </w:r>
      <w:r w:rsidRPr="00CA2715">
        <w:rPr>
          <w:rFonts w:asciiTheme="minorHAnsi" w:hAnsiTheme="minorHAnsi" w:cstheme="minorHAnsi"/>
          <w:szCs w:val="22"/>
        </w:rPr>
        <w:t xml:space="preserve"> if they do not comply with </w:t>
      </w:r>
      <w:r w:rsidR="00A66268" w:rsidRPr="00CA2715">
        <w:rPr>
          <w:rFonts w:asciiTheme="minorHAnsi" w:hAnsiTheme="minorHAnsi" w:cstheme="minorHAnsi"/>
          <w:szCs w:val="22"/>
        </w:rPr>
        <w:t>program policies</w:t>
      </w:r>
      <w:r w:rsidRPr="00CA2715">
        <w:rPr>
          <w:rFonts w:asciiTheme="minorHAnsi" w:hAnsiTheme="minorHAnsi" w:cstheme="minorHAnsi"/>
          <w:szCs w:val="22"/>
        </w:rPr>
        <w:t xml:space="preserve"> and procedures.</w:t>
      </w:r>
    </w:p>
    <w:p w14:paraId="577F98C8" w14:textId="77777777" w:rsidR="0056447B" w:rsidRPr="00CA2715" w:rsidRDefault="0056447B" w:rsidP="0056447B">
      <w:pPr>
        <w:jc w:val="left"/>
        <w:rPr>
          <w:rFonts w:asciiTheme="minorHAnsi" w:hAnsiTheme="minorHAnsi" w:cstheme="minorHAnsi"/>
          <w:szCs w:val="22"/>
        </w:rPr>
      </w:pPr>
    </w:p>
    <w:p w14:paraId="55150CE4" w14:textId="77777777" w:rsidR="0056447B" w:rsidRPr="00CA2715" w:rsidRDefault="0056447B" w:rsidP="0056447B">
      <w:pPr>
        <w:pStyle w:val="Heading1"/>
        <w:spacing w:before="120" w:after="120"/>
        <w:jc w:val="left"/>
        <w:rPr>
          <w:rFonts w:asciiTheme="minorHAnsi" w:hAnsiTheme="minorHAnsi" w:cstheme="minorHAnsi"/>
        </w:rPr>
      </w:pPr>
      <w:bookmarkStart w:id="9" w:name="_Toc511029291"/>
      <w:bookmarkStart w:id="10" w:name="_Toc95915926"/>
      <w:r w:rsidRPr="00CA2715">
        <w:rPr>
          <w:rFonts w:asciiTheme="minorHAnsi" w:hAnsiTheme="minorHAnsi" w:cstheme="minorHAnsi"/>
        </w:rPr>
        <w:t>Customer Eligibility</w:t>
      </w:r>
      <w:bookmarkEnd w:id="9"/>
      <w:bookmarkEnd w:id="10"/>
    </w:p>
    <w:p w14:paraId="239C77AC" w14:textId="3476F24D" w:rsidR="0056447B" w:rsidRPr="00CA2715" w:rsidRDefault="0056447B" w:rsidP="0056447B">
      <w:pPr>
        <w:jc w:val="left"/>
        <w:rPr>
          <w:rFonts w:asciiTheme="minorHAnsi" w:hAnsiTheme="minorHAnsi" w:cstheme="minorHAnsi"/>
        </w:rPr>
      </w:pPr>
      <w:r w:rsidRPr="00CA2715">
        <w:rPr>
          <w:rFonts w:asciiTheme="minorHAnsi" w:hAnsiTheme="minorHAnsi" w:cstheme="minorHAnsi"/>
          <w:b/>
        </w:rPr>
        <w:t xml:space="preserve">The EasySave Plus </w:t>
      </w:r>
      <w:r w:rsidR="00EA02CC" w:rsidRPr="00CA2715">
        <w:rPr>
          <w:rFonts w:asciiTheme="minorHAnsi" w:hAnsiTheme="minorHAnsi" w:cstheme="minorHAnsi"/>
          <w:b/>
        </w:rPr>
        <w:t>p</w:t>
      </w:r>
      <w:r w:rsidRPr="00CA2715">
        <w:rPr>
          <w:rFonts w:asciiTheme="minorHAnsi" w:hAnsiTheme="minorHAnsi" w:cstheme="minorHAnsi"/>
          <w:b/>
        </w:rPr>
        <w:t>rogram</w:t>
      </w:r>
      <w:r w:rsidRPr="00CA2715">
        <w:rPr>
          <w:rFonts w:asciiTheme="minorHAnsi" w:hAnsiTheme="minorHAnsi" w:cstheme="minorHAnsi"/>
        </w:rPr>
        <w:t xml:space="preserve"> is open to non-residential customers in the TEP service </w:t>
      </w:r>
      <w:r w:rsidR="00A66268" w:rsidRPr="00CA2715">
        <w:rPr>
          <w:rFonts w:asciiTheme="minorHAnsi" w:hAnsiTheme="minorHAnsi" w:cstheme="minorHAnsi"/>
        </w:rPr>
        <w:t>area</w:t>
      </w:r>
      <w:r w:rsidR="009D3181" w:rsidRPr="00CA2715">
        <w:rPr>
          <w:rFonts w:asciiTheme="minorHAnsi" w:hAnsiTheme="minorHAnsi" w:cstheme="minorHAnsi"/>
        </w:rPr>
        <w:t xml:space="preserve"> that are on eligible pricing plans</w:t>
      </w:r>
      <w:r w:rsidR="00AC4FFF">
        <w:rPr>
          <w:rFonts w:asciiTheme="minorHAnsi" w:hAnsiTheme="minorHAnsi" w:cstheme="minorHAnsi"/>
        </w:rPr>
        <w:t xml:space="preserve"> including charter, private and public</w:t>
      </w:r>
      <w:r w:rsidR="005E6208">
        <w:rPr>
          <w:rFonts w:asciiTheme="minorHAnsi" w:hAnsiTheme="minorHAnsi" w:cstheme="minorHAnsi"/>
        </w:rPr>
        <w:t xml:space="preserve"> K-12</w:t>
      </w:r>
      <w:r w:rsidR="00AC4FFF">
        <w:rPr>
          <w:rFonts w:asciiTheme="minorHAnsi" w:hAnsiTheme="minorHAnsi" w:cstheme="minorHAnsi"/>
        </w:rPr>
        <w:t xml:space="preserve"> schools</w:t>
      </w:r>
      <w:r w:rsidRPr="00CA2715">
        <w:rPr>
          <w:rFonts w:asciiTheme="minorHAnsi" w:hAnsiTheme="minorHAnsi" w:cstheme="minorHAnsi"/>
        </w:rPr>
        <w:t xml:space="preserve">. The energy savings from installed measures must occur on a meter with </w:t>
      </w:r>
      <w:r w:rsidR="00165FFF" w:rsidRPr="00CA2715">
        <w:rPr>
          <w:rFonts w:asciiTheme="minorHAnsi" w:hAnsiTheme="minorHAnsi" w:cstheme="minorHAnsi"/>
        </w:rPr>
        <w:t>one of these</w:t>
      </w:r>
      <w:r w:rsidRPr="00CA2715">
        <w:rPr>
          <w:rFonts w:asciiTheme="minorHAnsi" w:hAnsiTheme="minorHAnsi" w:cstheme="minorHAnsi"/>
        </w:rPr>
        <w:t xml:space="preserve"> </w:t>
      </w:r>
      <w:r w:rsidR="00696276" w:rsidRPr="00CA2715">
        <w:rPr>
          <w:rFonts w:asciiTheme="minorHAnsi" w:hAnsiTheme="minorHAnsi" w:cstheme="minorHAnsi"/>
        </w:rPr>
        <w:t>plan</w:t>
      </w:r>
      <w:r w:rsidR="00165FFF" w:rsidRPr="00CA2715">
        <w:rPr>
          <w:rFonts w:asciiTheme="minorHAnsi" w:hAnsiTheme="minorHAnsi" w:cstheme="minorHAnsi"/>
        </w:rPr>
        <w:t>s</w:t>
      </w:r>
      <w:r w:rsidRPr="00CA2715">
        <w:rPr>
          <w:rFonts w:asciiTheme="minorHAnsi" w:hAnsiTheme="minorHAnsi" w:cstheme="minorHAnsi"/>
        </w:rPr>
        <w:t>:</w:t>
      </w:r>
    </w:p>
    <w:p w14:paraId="44A7CA17" w14:textId="77777777" w:rsidR="0056447B" w:rsidRPr="00CA2715" w:rsidRDefault="0056447B" w:rsidP="0056447B">
      <w:pPr>
        <w:jc w:val="lef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22"/>
      </w:tblGrid>
      <w:tr w:rsidR="0056447B" w:rsidRPr="00CA2715" w14:paraId="03A64DAA" w14:textId="77777777" w:rsidTr="009952AC">
        <w:trPr>
          <w:trHeight w:val="281"/>
          <w:jc w:val="center"/>
        </w:trPr>
        <w:tc>
          <w:tcPr>
            <w:tcW w:w="4422" w:type="dxa"/>
            <w:shd w:val="clear" w:color="auto" w:fill="auto"/>
          </w:tcPr>
          <w:p w14:paraId="7400AE91" w14:textId="15C00E63" w:rsidR="0056447B" w:rsidRPr="00CA2715" w:rsidRDefault="00255524" w:rsidP="00C954CC">
            <w:pPr>
              <w:jc w:val="left"/>
              <w:rPr>
                <w:rFonts w:asciiTheme="minorHAnsi" w:hAnsiTheme="minorHAnsi" w:cstheme="minorHAnsi"/>
                <w:b/>
              </w:rPr>
            </w:pPr>
            <w:r>
              <w:rPr>
                <w:rFonts w:asciiTheme="minorHAnsi" w:hAnsiTheme="minorHAnsi" w:cstheme="minorHAnsi"/>
                <w:b/>
              </w:rPr>
              <w:t xml:space="preserve">Pricing Plan </w:t>
            </w:r>
          </w:p>
        </w:tc>
        <w:tc>
          <w:tcPr>
            <w:tcW w:w="4422" w:type="dxa"/>
            <w:shd w:val="clear" w:color="auto" w:fill="auto"/>
          </w:tcPr>
          <w:p w14:paraId="5935E530" w14:textId="77777777" w:rsidR="0056447B" w:rsidRPr="00CA2715" w:rsidRDefault="0056447B" w:rsidP="009952AC">
            <w:pPr>
              <w:jc w:val="left"/>
              <w:rPr>
                <w:rFonts w:asciiTheme="minorHAnsi" w:hAnsiTheme="minorHAnsi" w:cstheme="minorHAnsi"/>
                <w:b/>
              </w:rPr>
            </w:pPr>
            <w:r w:rsidRPr="00CA2715">
              <w:rPr>
                <w:rFonts w:asciiTheme="minorHAnsi" w:hAnsiTheme="minorHAnsi" w:cstheme="minorHAnsi"/>
                <w:b/>
              </w:rPr>
              <w:t>Rate</w:t>
            </w:r>
            <w:r w:rsidR="00696276" w:rsidRPr="00CA2715">
              <w:rPr>
                <w:rFonts w:asciiTheme="minorHAnsi" w:hAnsiTheme="minorHAnsi" w:cstheme="minorHAnsi"/>
                <w:b/>
              </w:rPr>
              <w:t xml:space="preserve"> Code</w:t>
            </w:r>
          </w:p>
        </w:tc>
      </w:tr>
      <w:tr w:rsidR="0056447B" w:rsidRPr="00CA2715" w14:paraId="47319007" w14:textId="77777777" w:rsidTr="00CA2715">
        <w:trPr>
          <w:trHeight w:val="332"/>
          <w:jc w:val="center"/>
        </w:trPr>
        <w:tc>
          <w:tcPr>
            <w:tcW w:w="4422" w:type="dxa"/>
            <w:shd w:val="clear" w:color="auto" w:fill="auto"/>
          </w:tcPr>
          <w:p w14:paraId="1DFE2377" w14:textId="77777777" w:rsidR="00696276" w:rsidRPr="00CA2715" w:rsidRDefault="0056447B" w:rsidP="009952AC">
            <w:pPr>
              <w:jc w:val="left"/>
              <w:rPr>
                <w:rFonts w:asciiTheme="minorHAnsi" w:hAnsiTheme="minorHAnsi" w:cstheme="minorHAnsi"/>
              </w:rPr>
            </w:pPr>
            <w:r w:rsidRPr="00CA2715">
              <w:rPr>
                <w:rFonts w:asciiTheme="minorHAnsi" w:hAnsiTheme="minorHAnsi" w:cstheme="minorHAnsi"/>
              </w:rPr>
              <w:t>Small General Service</w:t>
            </w:r>
            <w:r w:rsidR="00696276" w:rsidRPr="00CA2715">
              <w:rPr>
                <w:rFonts w:asciiTheme="minorHAnsi" w:hAnsiTheme="minorHAnsi" w:cstheme="minorHAnsi"/>
              </w:rPr>
              <w:t xml:space="preserve"> Basic</w:t>
            </w:r>
          </w:p>
        </w:tc>
        <w:tc>
          <w:tcPr>
            <w:tcW w:w="4422" w:type="dxa"/>
            <w:shd w:val="clear" w:color="auto" w:fill="auto"/>
          </w:tcPr>
          <w:p w14:paraId="39A34241"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TGSGS</w:t>
            </w:r>
          </w:p>
        </w:tc>
      </w:tr>
      <w:tr w:rsidR="00361881" w:rsidRPr="00CA2715" w14:paraId="07B9BF04" w14:textId="77777777" w:rsidTr="009952AC">
        <w:trPr>
          <w:trHeight w:val="281"/>
          <w:jc w:val="center"/>
        </w:trPr>
        <w:tc>
          <w:tcPr>
            <w:tcW w:w="4422" w:type="dxa"/>
            <w:shd w:val="clear" w:color="auto" w:fill="auto"/>
          </w:tcPr>
          <w:p w14:paraId="536F4345" w14:textId="77777777" w:rsidR="00361881" w:rsidRPr="00CA2715" w:rsidRDefault="00361881" w:rsidP="009952AC">
            <w:pPr>
              <w:jc w:val="left"/>
              <w:rPr>
                <w:rFonts w:asciiTheme="minorHAnsi" w:hAnsiTheme="minorHAnsi" w:cstheme="minorHAnsi"/>
              </w:rPr>
            </w:pPr>
            <w:r w:rsidRPr="00CA2715">
              <w:rPr>
                <w:rFonts w:asciiTheme="minorHAnsi" w:hAnsiTheme="minorHAnsi" w:cstheme="minorHAnsi"/>
              </w:rPr>
              <w:t>Small General Service Peak Demand</w:t>
            </w:r>
          </w:p>
        </w:tc>
        <w:tc>
          <w:tcPr>
            <w:tcW w:w="4422" w:type="dxa"/>
            <w:shd w:val="clear" w:color="auto" w:fill="auto"/>
          </w:tcPr>
          <w:p w14:paraId="6E748907" w14:textId="77777777" w:rsidR="00361881" w:rsidRPr="00CA2715" w:rsidRDefault="00361881" w:rsidP="009952AC">
            <w:pPr>
              <w:jc w:val="left"/>
              <w:rPr>
                <w:rFonts w:asciiTheme="minorHAnsi" w:hAnsiTheme="minorHAnsi" w:cstheme="minorHAnsi"/>
              </w:rPr>
            </w:pPr>
            <w:r w:rsidRPr="00CA2715">
              <w:rPr>
                <w:rFonts w:asciiTheme="minorHAnsi" w:hAnsiTheme="minorHAnsi" w:cstheme="minorHAnsi"/>
              </w:rPr>
              <w:t>TGSGSD</w:t>
            </w:r>
          </w:p>
        </w:tc>
      </w:tr>
      <w:tr w:rsidR="0056447B" w:rsidRPr="00CA2715" w14:paraId="32D8A388" w14:textId="77777777" w:rsidTr="009952AC">
        <w:trPr>
          <w:trHeight w:val="295"/>
          <w:jc w:val="center"/>
        </w:trPr>
        <w:tc>
          <w:tcPr>
            <w:tcW w:w="4422" w:type="dxa"/>
            <w:shd w:val="clear" w:color="auto" w:fill="auto"/>
          </w:tcPr>
          <w:p w14:paraId="7BE1BE76"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Small General Service Time-of-Use</w:t>
            </w:r>
          </w:p>
        </w:tc>
        <w:tc>
          <w:tcPr>
            <w:tcW w:w="4422" w:type="dxa"/>
            <w:shd w:val="clear" w:color="auto" w:fill="auto"/>
          </w:tcPr>
          <w:p w14:paraId="1E54B60C"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TGSGST</w:t>
            </w:r>
          </w:p>
        </w:tc>
      </w:tr>
      <w:tr w:rsidR="00361881" w:rsidRPr="00CA2715" w14:paraId="29C15031" w14:textId="77777777" w:rsidTr="009952AC">
        <w:trPr>
          <w:trHeight w:val="281"/>
          <w:jc w:val="center"/>
        </w:trPr>
        <w:tc>
          <w:tcPr>
            <w:tcW w:w="4422" w:type="dxa"/>
            <w:shd w:val="clear" w:color="auto" w:fill="auto"/>
          </w:tcPr>
          <w:p w14:paraId="3C066296" w14:textId="77777777" w:rsidR="00361881" w:rsidRPr="00CA2715" w:rsidRDefault="00361881" w:rsidP="009952AC">
            <w:pPr>
              <w:jc w:val="left"/>
              <w:rPr>
                <w:rFonts w:asciiTheme="minorHAnsi" w:hAnsiTheme="minorHAnsi" w:cstheme="minorHAnsi"/>
              </w:rPr>
            </w:pPr>
            <w:r w:rsidRPr="00CA2715">
              <w:rPr>
                <w:rFonts w:asciiTheme="minorHAnsi" w:hAnsiTheme="minorHAnsi" w:cstheme="minorHAnsi"/>
              </w:rPr>
              <w:t>Small General Service Demand Time-of-Use</w:t>
            </w:r>
          </w:p>
        </w:tc>
        <w:tc>
          <w:tcPr>
            <w:tcW w:w="4422" w:type="dxa"/>
            <w:shd w:val="clear" w:color="auto" w:fill="auto"/>
          </w:tcPr>
          <w:p w14:paraId="5C00E796" w14:textId="77777777" w:rsidR="00361881" w:rsidRPr="00CA2715" w:rsidRDefault="00361881" w:rsidP="009952AC">
            <w:pPr>
              <w:jc w:val="left"/>
              <w:rPr>
                <w:rFonts w:asciiTheme="minorHAnsi" w:hAnsiTheme="minorHAnsi" w:cstheme="minorHAnsi"/>
              </w:rPr>
            </w:pPr>
            <w:r w:rsidRPr="00CA2715">
              <w:rPr>
                <w:rFonts w:asciiTheme="minorHAnsi" w:hAnsiTheme="minorHAnsi" w:cstheme="minorHAnsi"/>
              </w:rPr>
              <w:t>TGSGSDT</w:t>
            </w:r>
          </w:p>
        </w:tc>
      </w:tr>
      <w:tr w:rsidR="0056447B" w:rsidRPr="00CA2715" w14:paraId="0EF9A46E" w14:textId="77777777" w:rsidTr="009952AC">
        <w:trPr>
          <w:trHeight w:val="281"/>
          <w:jc w:val="center"/>
        </w:trPr>
        <w:tc>
          <w:tcPr>
            <w:tcW w:w="4422" w:type="dxa"/>
            <w:shd w:val="clear" w:color="auto" w:fill="auto"/>
          </w:tcPr>
          <w:p w14:paraId="782E3473"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Medium General Service</w:t>
            </w:r>
          </w:p>
          <w:p w14:paraId="1F9F1903" w14:textId="77777777" w:rsidR="00696276" w:rsidRPr="00CA2715" w:rsidRDefault="00696276" w:rsidP="009952AC">
            <w:pPr>
              <w:jc w:val="left"/>
              <w:rPr>
                <w:rFonts w:asciiTheme="minorHAnsi" w:hAnsiTheme="minorHAnsi" w:cstheme="minorHAnsi"/>
              </w:rPr>
            </w:pPr>
            <w:r w:rsidRPr="00CA2715">
              <w:rPr>
                <w:rFonts w:asciiTheme="minorHAnsi" w:hAnsiTheme="minorHAnsi" w:cstheme="minorHAnsi"/>
              </w:rPr>
              <w:t>Medium General Service Transition</w:t>
            </w:r>
          </w:p>
        </w:tc>
        <w:tc>
          <w:tcPr>
            <w:tcW w:w="4422" w:type="dxa"/>
            <w:shd w:val="clear" w:color="auto" w:fill="auto"/>
          </w:tcPr>
          <w:p w14:paraId="358F5E09" w14:textId="77777777" w:rsidR="00696276" w:rsidRPr="00CA2715" w:rsidRDefault="0056447B" w:rsidP="009952AC">
            <w:pPr>
              <w:jc w:val="left"/>
              <w:rPr>
                <w:rFonts w:asciiTheme="minorHAnsi" w:hAnsiTheme="minorHAnsi" w:cstheme="minorHAnsi"/>
              </w:rPr>
            </w:pPr>
            <w:r w:rsidRPr="00CA2715">
              <w:rPr>
                <w:rFonts w:asciiTheme="minorHAnsi" w:hAnsiTheme="minorHAnsi" w:cstheme="minorHAnsi"/>
              </w:rPr>
              <w:t>TGMGS</w:t>
            </w:r>
          </w:p>
          <w:p w14:paraId="58173FDB"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TGMGSC</w:t>
            </w:r>
          </w:p>
        </w:tc>
      </w:tr>
      <w:tr w:rsidR="0056447B" w:rsidRPr="00CA2715" w14:paraId="53BC87ED" w14:textId="77777777" w:rsidTr="009952AC">
        <w:trPr>
          <w:trHeight w:val="281"/>
          <w:jc w:val="center"/>
        </w:trPr>
        <w:tc>
          <w:tcPr>
            <w:tcW w:w="4422" w:type="dxa"/>
            <w:shd w:val="clear" w:color="auto" w:fill="auto"/>
          </w:tcPr>
          <w:p w14:paraId="1A25CAB5" w14:textId="77777777" w:rsidR="00696276" w:rsidRPr="00CA2715" w:rsidRDefault="0056447B" w:rsidP="009952AC">
            <w:pPr>
              <w:jc w:val="left"/>
              <w:rPr>
                <w:rFonts w:asciiTheme="minorHAnsi" w:hAnsiTheme="minorHAnsi" w:cstheme="minorHAnsi"/>
              </w:rPr>
            </w:pPr>
            <w:r w:rsidRPr="00CA2715">
              <w:rPr>
                <w:rFonts w:asciiTheme="minorHAnsi" w:hAnsiTheme="minorHAnsi" w:cstheme="minorHAnsi"/>
              </w:rPr>
              <w:t>Medium General Service Time-of-Use</w:t>
            </w:r>
          </w:p>
          <w:p w14:paraId="36DE44D1" w14:textId="77777777" w:rsidR="0056447B" w:rsidRPr="00CA2715" w:rsidRDefault="00696276" w:rsidP="009952AC">
            <w:pPr>
              <w:jc w:val="left"/>
              <w:rPr>
                <w:rFonts w:asciiTheme="minorHAnsi" w:hAnsiTheme="minorHAnsi" w:cstheme="minorHAnsi"/>
              </w:rPr>
            </w:pPr>
            <w:r w:rsidRPr="00CA2715">
              <w:rPr>
                <w:rFonts w:asciiTheme="minorHAnsi" w:hAnsiTheme="minorHAnsi" w:cstheme="minorHAnsi"/>
              </w:rPr>
              <w:t>Medium General Service Time-of-Use Transition</w:t>
            </w:r>
          </w:p>
        </w:tc>
        <w:tc>
          <w:tcPr>
            <w:tcW w:w="4422" w:type="dxa"/>
            <w:shd w:val="clear" w:color="auto" w:fill="auto"/>
          </w:tcPr>
          <w:p w14:paraId="0802CF36" w14:textId="77777777" w:rsidR="00696276" w:rsidRPr="00CA2715" w:rsidRDefault="0056447B" w:rsidP="009952AC">
            <w:pPr>
              <w:jc w:val="left"/>
              <w:rPr>
                <w:rFonts w:asciiTheme="minorHAnsi" w:hAnsiTheme="minorHAnsi" w:cstheme="minorHAnsi"/>
              </w:rPr>
            </w:pPr>
            <w:r w:rsidRPr="00CA2715">
              <w:rPr>
                <w:rFonts w:asciiTheme="minorHAnsi" w:hAnsiTheme="minorHAnsi" w:cstheme="minorHAnsi"/>
              </w:rPr>
              <w:t>TGMGST</w:t>
            </w:r>
          </w:p>
          <w:p w14:paraId="6ED3F074"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TGMGSCT</w:t>
            </w:r>
          </w:p>
        </w:tc>
      </w:tr>
      <w:tr w:rsidR="0056447B" w:rsidRPr="00CA2715" w14:paraId="3F494B23" w14:textId="77777777" w:rsidTr="009952AC">
        <w:trPr>
          <w:trHeight w:val="281"/>
          <w:jc w:val="center"/>
        </w:trPr>
        <w:tc>
          <w:tcPr>
            <w:tcW w:w="4422" w:type="dxa"/>
            <w:shd w:val="clear" w:color="auto" w:fill="auto"/>
          </w:tcPr>
          <w:p w14:paraId="02B77D9F"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Large General Service</w:t>
            </w:r>
          </w:p>
        </w:tc>
        <w:tc>
          <w:tcPr>
            <w:tcW w:w="4422" w:type="dxa"/>
            <w:shd w:val="clear" w:color="auto" w:fill="auto"/>
          </w:tcPr>
          <w:p w14:paraId="545AED2A"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TGLGS</w:t>
            </w:r>
          </w:p>
        </w:tc>
      </w:tr>
      <w:tr w:rsidR="0056447B" w:rsidRPr="00CA2715" w14:paraId="220979F5" w14:textId="77777777" w:rsidTr="009952AC">
        <w:trPr>
          <w:trHeight w:val="281"/>
          <w:jc w:val="center"/>
        </w:trPr>
        <w:tc>
          <w:tcPr>
            <w:tcW w:w="4422" w:type="dxa"/>
            <w:shd w:val="clear" w:color="auto" w:fill="auto"/>
          </w:tcPr>
          <w:p w14:paraId="79D45740"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Large General Service Time-of-Use</w:t>
            </w:r>
          </w:p>
        </w:tc>
        <w:tc>
          <w:tcPr>
            <w:tcW w:w="4422" w:type="dxa"/>
            <w:shd w:val="clear" w:color="auto" w:fill="auto"/>
          </w:tcPr>
          <w:p w14:paraId="622434C6"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TGLGST</w:t>
            </w:r>
          </w:p>
        </w:tc>
      </w:tr>
      <w:tr w:rsidR="0056447B" w:rsidRPr="00CA2715" w14:paraId="0CC0E040" w14:textId="77777777" w:rsidTr="009952AC">
        <w:trPr>
          <w:trHeight w:val="295"/>
          <w:jc w:val="center"/>
        </w:trPr>
        <w:tc>
          <w:tcPr>
            <w:tcW w:w="4422" w:type="dxa"/>
            <w:shd w:val="clear" w:color="auto" w:fill="auto"/>
          </w:tcPr>
          <w:p w14:paraId="6098604D"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Large Power Service Time-of-Use</w:t>
            </w:r>
          </w:p>
        </w:tc>
        <w:tc>
          <w:tcPr>
            <w:tcW w:w="4422" w:type="dxa"/>
            <w:shd w:val="clear" w:color="auto" w:fill="auto"/>
          </w:tcPr>
          <w:p w14:paraId="50B361EF"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TILPST</w:t>
            </w:r>
          </w:p>
        </w:tc>
      </w:tr>
      <w:tr w:rsidR="0056447B" w:rsidRPr="00CA2715" w14:paraId="6D898DD8" w14:textId="77777777" w:rsidTr="009952AC">
        <w:trPr>
          <w:trHeight w:val="281"/>
          <w:jc w:val="center"/>
        </w:trPr>
        <w:tc>
          <w:tcPr>
            <w:tcW w:w="4422" w:type="dxa"/>
            <w:shd w:val="clear" w:color="auto" w:fill="auto"/>
          </w:tcPr>
          <w:p w14:paraId="5E67A33B"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Large Power Service Time-of-Use High Voltage</w:t>
            </w:r>
          </w:p>
        </w:tc>
        <w:tc>
          <w:tcPr>
            <w:tcW w:w="4422" w:type="dxa"/>
            <w:shd w:val="clear" w:color="auto" w:fill="auto"/>
          </w:tcPr>
          <w:p w14:paraId="48EE002D"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TILPSTHV</w:t>
            </w:r>
          </w:p>
        </w:tc>
      </w:tr>
      <w:tr w:rsidR="0056447B" w:rsidRPr="00CA2715" w14:paraId="612F788E" w14:textId="77777777" w:rsidTr="009952AC">
        <w:trPr>
          <w:trHeight w:val="281"/>
          <w:jc w:val="center"/>
        </w:trPr>
        <w:tc>
          <w:tcPr>
            <w:tcW w:w="4422" w:type="dxa"/>
            <w:shd w:val="clear" w:color="auto" w:fill="auto"/>
          </w:tcPr>
          <w:p w14:paraId="51138CF5"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Traffic Signal and Street Lighting Service</w:t>
            </w:r>
          </w:p>
        </w:tc>
        <w:tc>
          <w:tcPr>
            <w:tcW w:w="4422" w:type="dxa"/>
            <w:shd w:val="clear" w:color="auto" w:fill="auto"/>
          </w:tcPr>
          <w:p w14:paraId="761365A6"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TPTSL</w:t>
            </w:r>
          </w:p>
        </w:tc>
      </w:tr>
      <w:tr w:rsidR="0056447B" w:rsidRPr="00CA2715" w14:paraId="7E37238C" w14:textId="77777777" w:rsidTr="009952AC">
        <w:trPr>
          <w:trHeight w:val="281"/>
          <w:jc w:val="center"/>
        </w:trPr>
        <w:tc>
          <w:tcPr>
            <w:tcW w:w="4422" w:type="dxa"/>
            <w:shd w:val="clear" w:color="auto" w:fill="auto"/>
          </w:tcPr>
          <w:p w14:paraId="7530C51C"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Water Pumping Service</w:t>
            </w:r>
          </w:p>
        </w:tc>
        <w:tc>
          <w:tcPr>
            <w:tcW w:w="4422" w:type="dxa"/>
            <w:shd w:val="clear" w:color="auto" w:fill="auto"/>
          </w:tcPr>
          <w:p w14:paraId="6B06C818" w14:textId="77777777" w:rsidR="0056447B" w:rsidRPr="00CA2715" w:rsidRDefault="0056447B" w:rsidP="009952AC">
            <w:pPr>
              <w:jc w:val="left"/>
              <w:rPr>
                <w:rFonts w:asciiTheme="minorHAnsi" w:hAnsiTheme="minorHAnsi" w:cstheme="minorHAnsi"/>
              </w:rPr>
            </w:pPr>
            <w:r w:rsidRPr="00CA2715">
              <w:rPr>
                <w:rFonts w:asciiTheme="minorHAnsi" w:hAnsiTheme="minorHAnsi" w:cstheme="minorHAnsi"/>
              </w:rPr>
              <w:t>TGGSWP</w:t>
            </w:r>
          </w:p>
        </w:tc>
      </w:tr>
    </w:tbl>
    <w:p w14:paraId="245BA22E" w14:textId="77777777" w:rsidR="0056447B" w:rsidRPr="00CA2715" w:rsidRDefault="0056447B" w:rsidP="0056447B">
      <w:pPr>
        <w:jc w:val="left"/>
        <w:rPr>
          <w:rFonts w:asciiTheme="minorHAnsi" w:hAnsiTheme="minorHAnsi" w:cstheme="minorHAnsi"/>
        </w:rPr>
      </w:pPr>
    </w:p>
    <w:p w14:paraId="6A697CF9"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To be eligible for the Easy Save Plus program, TEP non-residential customers must </w:t>
      </w:r>
      <w:r w:rsidRPr="00CA2715">
        <w:rPr>
          <w:rFonts w:asciiTheme="minorHAnsi" w:hAnsiTheme="minorHAnsi" w:cstheme="minorHAnsi"/>
          <w:color w:val="000000"/>
        </w:rPr>
        <w:t>replace or repair</w:t>
      </w:r>
      <w:r w:rsidRPr="00CA2715">
        <w:rPr>
          <w:rFonts w:asciiTheme="minorHAnsi" w:hAnsiTheme="minorHAnsi" w:cstheme="minorHAnsi"/>
        </w:rPr>
        <w:t xml:space="preserve"> existing facilities with energy efficient </w:t>
      </w:r>
      <w:r w:rsidR="00A66268" w:rsidRPr="00CA2715">
        <w:rPr>
          <w:rFonts w:asciiTheme="minorHAnsi" w:hAnsiTheme="minorHAnsi" w:cstheme="minorHAnsi"/>
        </w:rPr>
        <w:t xml:space="preserve">equipment </w:t>
      </w:r>
      <w:r w:rsidR="00895804" w:rsidRPr="00CA2715">
        <w:rPr>
          <w:rFonts w:asciiTheme="minorHAnsi" w:hAnsiTheme="minorHAnsi" w:cstheme="minorHAnsi"/>
        </w:rPr>
        <w:t>that</w:t>
      </w:r>
      <w:r w:rsidRPr="00CA2715">
        <w:rPr>
          <w:rFonts w:asciiTheme="minorHAnsi" w:hAnsiTheme="minorHAnsi" w:cstheme="minorHAnsi"/>
        </w:rPr>
        <w:t xml:space="preserve"> meet</w:t>
      </w:r>
      <w:r w:rsidR="00895804" w:rsidRPr="00CA2715">
        <w:rPr>
          <w:rFonts w:asciiTheme="minorHAnsi" w:hAnsiTheme="minorHAnsi" w:cstheme="minorHAnsi"/>
        </w:rPr>
        <w:t>s</w:t>
      </w:r>
      <w:r w:rsidRPr="00CA2715">
        <w:rPr>
          <w:rFonts w:asciiTheme="minorHAnsi" w:hAnsiTheme="minorHAnsi" w:cstheme="minorHAnsi"/>
        </w:rPr>
        <w:t xml:space="preserve"> the specifications outlined in the program</w:t>
      </w:r>
      <w:r w:rsidR="00895804" w:rsidRPr="00CA2715">
        <w:rPr>
          <w:rFonts w:asciiTheme="minorHAnsi" w:hAnsiTheme="minorHAnsi" w:cstheme="minorHAnsi"/>
        </w:rPr>
        <w:t>.</w:t>
      </w:r>
    </w:p>
    <w:p w14:paraId="6BEC5A7C" w14:textId="77777777" w:rsidR="0056447B" w:rsidRPr="00CA2715" w:rsidRDefault="0056447B" w:rsidP="0056447B">
      <w:pPr>
        <w:jc w:val="left"/>
        <w:rPr>
          <w:rFonts w:asciiTheme="minorHAnsi" w:hAnsiTheme="minorHAnsi" w:cstheme="minorHAnsi"/>
        </w:rPr>
      </w:pPr>
    </w:p>
    <w:p w14:paraId="655834D1" w14:textId="7B11E112" w:rsidR="0056447B" w:rsidRPr="00CA2715" w:rsidRDefault="0056447B" w:rsidP="0056447B">
      <w:pPr>
        <w:jc w:val="left"/>
        <w:rPr>
          <w:rFonts w:asciiTheme="minorHAnsi" w:hAnsiTheme="minorHAnsi" w:cstheme="minorHAnsi"/>
        </w:rPr>
      </w:pPr>
      <w:r w:rsidRPr="00CA2715">
        <w:rPr>
          <w:rFonts w:asciiTheme="minorHAnsi" w:hAnsiTheme="minorHAnsi" w:cstheme="minorHAnsi"/>
          <w:b/>
        </w:rPr>
        <w:t xml:space="preserve">The New Construction </w:t>
      </w:r>
      <w:r w:rsidR="00D80271" w:rsidRPr="00CA2715">
        <w:rPr>
          <w:rFonts w:asciiTheme="minorHAnsi" w:hAnsiTheme="minorHAnsi" w:cstheme="minorHAnsi"/>
          <w:b/>
        </w:rPr>
        <w:t>p</w:t>
      </w:r>
      <w:r w:rsidRPr="00CA2715">
        <w:rPr>
          <w:rFonts w:asciiTheme="minorHAnsi" w:hAnsiTheme="minorHAnsi" w:cstheme="minorHAnsi"/>
          <w:b/>
        </w:rPr>
        <w:t>rogram</w:t>
      </w:r>
      <w:r w:rsidRPr="00CA2715">
        <w:rPr>
          <w:rFonts w:asciiTheme="minorHAnsi" w:hAnsiTheme="minorHAnsi" w:cstheme="minorHAnsi"/>
        </w:rPr>
        <w:t xml:space="preserve"> is available to non-residential TEP customers </w:t>
      </w:r>
      <w:r w:rsidR="00D80271" w:rsidRPr="00CA2715">
        <w:rPr>
          <w:rFonts w:asciiTheme="minorHAnsi" w:hAnsiTheme="minorHAnsi" w:cstheme="minorHAnsi"/>
        </w:rPr>
        <w:t>on</w:t>
      </w:r>
      <w:r w:rsidR="00895804" w:rsidRPr="00CA2715">
        <w:rPr>
          <w:rFonts w:asciiTheme="minorHAnsi" w:hAnsiTheme="minorHAnsi" w:cstheme="minorHAnsi"/>
        </w:rPr>
        <w:t xml:space="preserve"> </w:t>
      </w:r>
      <w:r w:rsidRPr="00CA2715">
        <w:rPr>
          <w:rFonts w:asciiTheme="minorHAnsi" w:hAnsiTheme="minorHAnsi" w:cstheme="minorHAnsi"/>
        </w:rPr>
        <w:t xml:space="preserve">all </w:t>
      </w:r>
      <w:r w:rsidR="00D80271" w:rsidRPr="00CA2715">
        <w:rPr>
          <w:rFonts w:asciiTheme="minorHAnsi" w:hAnsiTheme="minorHAnsi" w:cstheme="minorHAnsi"/>
        </w:rPr>
        <w:t>pricing plans</w:t>
      </w:r>
      <w:r w:rsidRPr="00CA2715">
        <w:rPr>
          <w:rFonts w:asciiTheme="minorHAnsi" w:hAnsiTheme="minorHAnsi" w:cstheme="minorHAnsi"/>
        </w:rPr>
        <w:t>, specifically building owners, developers and designers</w:t>
      </w:r>
      <w:r w:rsidR="00895804" w:rsidRPr="00CA2715">
        <w:rPr>
          <w:rFonts w:asciiTheme="minorHAnsi" w:hAnsiTheme="minorHAnsi" w:cstheme="minorHAnsi"/>
        </w:rPr>
        <w:t xml:space="preserve"> of</w:t>
      </w:r>
      <w:r w:rsidRPr="00CA2715">
        <w:rPr>
          <w:rFonts w:asciiTheme="minorHAnsi" w:hAnsiTheme="minorHAnsi" w:cstheme="minorHAnsi"/>
        </w:rPr>
        <w:t xml:space="preserve"> new commercial building projects or major renovations in existing buildings within TEP’s service </w:t>
      </w:r>
      <w:r w:rsidR="00895804" w:rsidRPr="00CA2715">
        <w:rPr>
          <w:rFonts w:asciiTheme="minorHAnsi" w:hAnsiTheme="minorHAnsi" w:cstheme="minorHAnsi"/>
        </w:rPr>
        <w:t>area</w:t>
      </w:r>
      <w:r w:rsidRPr="00CA2715">
        <w:rPr>
          <w:rFonts w:asciiTheme="minorHAnsi" w:hAnsiTheme="minorHAnsi" w:cstheme="minorHAnsi"/>
        </w:rPr>
        <w:t>. Major renovations include substantial changes to an existing structure</w:t>
      </w:r>
      <w:r w:rsidR="00753A3F">
        <w:rPr>
          <w:rFonts w:asciiTheme="minorHAnsi" w:hAnsiTheme="minorHAnsi" w:cstheme="minorHAnsi"/>
        </w:rPr>
        <w:t xml:space="preserve"> or</w:t>
      </w:r>
      <w:r w:rsidRPr="00CA2715">
        <w:rPr>
          <w:rFonts w:asciiTheme="minorHAnsi" w:hAnsiTheme="minorHAnsi" w:cstheme="minorHAnsi"/>
        </w:rPr>
        <w:t xml:space="preserve"> </w:t>
      </w:r>
      <w:r w:rsidR="00D80271" w:rsidRPr="00CA2715">
        <w:rPr>
          <w:rFonts w:asciiTheme="minorHAnsi" w:hAnsiTheme="minorHAnsi" w:cstheme="minorHAnsi"/>
        </w:rPr>
        <w:t xml:space="preserve">the </w:t>
      </w:r>
      <w:r w:rsidRPr="00CA2715">
        <w:rPr>
          <w:rFonts w:asciiTheme="minorHAnsi" w:hAnsiTheme="minorHAnsi" w:cstheme="minorHAnsi"/>
        </w:rPr>
        <w:t>complete gutting</w:t>
      </w:r>
      <w:r w:rsidR="00753A3F">
        <w:rPr>
          <w:rFonts w:asciiTheme="minorHAnsi" w:hAnsiTheme="minorHAnsi" w:cstheme="minorHAnsi"/>
        </w:rPr>
        <w:t xml:space="preserve"> and re-design</w:t>
      </w:r>
      <w:r w:rsidRPr="00CA2715">
        <w:rPr>
          <w:rFonts w:asciiTheme="minorHAnsi" w:hAnsiTheme="minorHAnsi" w:cstheme="minorHAnsi"/>
        </w:rPr>
        <w:t xml:space="preserve"> of a building.</w:t>
      </w:r>
      <w:r w:rsidRPr="00CA2715" w:rsidDel="00436915">
        <w:rPr>
          <w:rFonts w:asciiTheme="minorHAnsi" w:hAnsiTheme="minorHAnsi" w:cstheme="minorHAnsi"/>
        </w:rPr>
        <w:t xml:space="preserve"> </w:t>
      </w:r>
    </w:p>
    <w:p w14:paraId="03EF13D1" w14:textId="77777777" w:rsidR="0056447B" w:rsidRPr="00CA2715" w:rsidRDefault="0056447B" w:rsidP="0056447B">
      <w:pPr>
        <w:jc w:val="left"/>
        <w:rPr>
          <w:rFonts w:asciiTheme="minorHAnsi" w:hAnsiTheme="minorHAnsi" w:cstheme="minorHAnsi"/>
        </w:rPr>
      </w:pPr>
    </w:p>
    <w:p w14:paraId="05D7DCE5" w14:textId="77777777" w:rsidR="0056447B" w:rsidRPr="00CA2715" w:rsidRDefault="0056447B" w:rsidP="0056447B">
      <w:pPr>
        <w:pStyle w:val="Heading1"/>
        <w:spacing w:before="120" w:after="120"/>
        <w:jc w:val="left"/>
        <w:rPr>
          <w:rFonts w:asciiTheme="minorHAnsi" w:hAnsiTheme="minorHAnsi" w:cstheme="minorHAnsi"/>
        </w:rPr>
      </w:pPr>
      <w:bookmarkStart w:id="11" w:name="_Toc511029292"/>
      <w:bookmarkStart w:id="12" w:name="_Toc95915927"/>
      <w:r w:rsidRPr="00CA2715">
        <w:rPr>
          <w:rFonts w:asciiTheme="minorHAnsi" w:hAnsiTheme="minorHAnsi" w:cstheme="minorHAnsi"/>
        </w:rPr>
        <w:t>Tax Implications</w:t>
      </w:r>
      <w:bookmarkEnd w:id="11"/>
      <w:bookmarkEnd w:id="12"/>
    </w:p>
    <w:p w14:paraId="4541F7DC"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rPr>
        <w:t>Applicants are responsible for any tax liability associated with the receipt of rebate payments.</w:t>
      </w:r>
    </w:p>
    <w:p w14:paraId="0ECE9562" w14:textId="77777777" w:rsidR="0056447B" w:rsidRPr="00CA2715" w:rsidRDefault="0056447B" w:rsidP="0056447B">
      <w:pPr>
        <w:jc w:val="left"/>
        <w:rPr>
          <w:rFonts w:asciiTheme="minorHAnsi" w:hAnsiTheme="minorHAnsi" w:cstheme="minorHAnsi"/>
          <w:sz w:val="12"/>
          <w:szCs w:val="12"/>
        </w:rPr>
      </w:pPr>
    </w:p>
    <w:p w14:paraId="264577A4" w14:textId="77777777" w:rsidR="0056447B" w:rsidRPr="00CA2715" w:rsidRDefault="0056447B" w:rsidP="0056447B">
      <w:pPr>
        <w:numPr>
          <w:ilvl w:val="0"/>
          <w:numId w:val="2"/>
        </w:numPr>
        <w:jc w:val="left"/>
        <w:rPr>
          <w:rFonts w:asciiTheme="minorHAnsi" w:hAnsiTheme="minorHAnsi" w:cstheme="minorHAnsi"/>
        </w:rPr>
      </w:pPr>
      <w:r w:rsidRPr="00CA2715">
        <w:rPr>
          <w:rFonts w:asciiTheme="minorHAnsi" w:hAnsiTheme="minorHAnsi" w:cstheme="minorHAnsi"/>
        </w:rPr>
        <w:lastRenderedPageBreak/>
        <w:t xml:space="preserve">The Commercial Energy Solutions team may report your rebate as income on IRS Form 1099 unless you have indicated “corporation” or “exempt” tax status on the Project/Customer Information Application. </w:t>
      </w:r>
    </w:p>
    <w:p w14:paraId="520B9A68" w14:textId="0538C1A0" w:rsidR="0056447B" w:rsidRPr="00CA2715" w:rsidRDefault="00895804" w:rsidP="0056447B">
      <w:pPr>
        <w:numPr>
          <w:ilvl w:val="0"/>
          <w:numId w:val="2"/>
        </w:numPr>
        <w:jc w:val="left"/>
        <w:rPr>
          <w:rFonts w:asciiTheme="minorHAnsi" w:hAnsiTheme="minorHAnsi" w:cstheme="minorHAnsi"/>
        </w:rPr>
      </w:pPr>
      <w:r w:rsidRPr="00CA2715">
        <w:rPr>
          <w:rFonts w:asciiTheme="minorHAnsi" w:hAnsiTheme="minorHAnsi" w:cstheme="minorHAnsi"/>
        </w:rPr>
        <w:t>Third</w:t>
      </w:r>
      <w:r w:rsidR="0056447B" w:rsidRPr="00CA2715">
        <w:rPr>
          <w:rFonts w:asciiTheme="minorHAnsi" w:hAnsiTheme="minorHAnsi" w:cstheme="minorHAnsi"/>
        </w:rPr>
        <w:t xml:space="preserve"> </w:t>
      </w:r>
      <w:r w:rsidRPr="00CA2715">
        <w:rPr>
          <w:rFonts w:asciiTheme="minorHAnsi" w:hAnsiTheme="minorHAnsi" w:cstheme="minorHAnsi"/>
        </w:rPr>
        <w:t xml:space="preserve">parties </w:t>
      </w:r>
      <w:r w:rsidR="0056447B" w:rsidRPr="00CA2715">
        <w:rPr>
          <w:rFonts w:asciiTheme="minorHAnsi" w:hAnsiTheme="minorHAnsi" w:cstheme="minorHAnsi"/>
        </w:rPr>
        <w:t>(e.g. contractor</w:t>
      </w:r>
      <w:r w:rsidRPr="00CA2715">
        <w:rPr>
          <w:rFonts w:asciiTheme="minorHAnsi" w:hAnsiTheme="minorHAnsi" w:cstheme="minorHAnsi"/>
        </w:rPr>
        <w:t>) that</w:t>
      </w:r>
      <w:r w:rsidR="0056447B" w:rsidRPr="00CA2715">
        <w:rPr>
          <w:rFonts w:asciiTheme="minorHAnsi" w:hAnsiTheme="minorHAnsi" w:cstheme="minorHAnsi"/>
        </w:rPr>
        <w:t xml:space="preserve"> receive</w:t>
      </w:r>
      <w:r w:rsidRPr="00CA2715">
        <w:rPr>
          <w:rFonts w:asciiTheme="minorHAnsi" w:hAnsiTheme="minorHAnsi" w:cstheme="minorHAnsi"/>
        </w:rPr>
        <w:t xml:space="preserve"> incentive rebates will be issued a</w:t>
      </w:r>
      <w:r w:rsidR="0056447B" w:rsidRPr="00CA2715">
        <w:rPr>
          <w:rFonts w:asciiTheme="minorHAnsi" w:hAnsiTheme="minorHAnsi" w:cstheme="minorHAnsi"/>
        </w:rPr>
        <w:t xml:space="preserve"> Form 1099 and </w:t>
      </w:r>
      <w:r w:rsidR="00D80271" w:rsidRPr="00CA2715">
        <w:rPr>
          <w:rFonts w:asciiTheme="minorHAnsi" w:hAnsiTheme="minorHAnsi" w:cstheme="minorHAnsi"/>
        </w:rPr>
        <w:t>will</w:t>
      </w:r>
      <w:r w:rsidRPr="00CA2715">
        <w:rPr>
          <w:rFonts w:asciiTheme="minorHAnsi" w:hAnsiTheme="minorHAnsi" w:cstheme="minorHAnsi"/>
        </w:rPr>
        <w:t xml:space="preserve"> be </w:t>
      </w:r>
      <w:r w:rsidR="0056447B" w:rsidRPr="00CA2715">
        <w:rPr>
          <w:rFonts w:asciiTheme="minorHAnsi" w:hAnsiTheme="minorHAnsi" w:cstheme="minorHAnsi"/>
        </w:rPr>
        <w:t>responsible for any tax liability.</w:t>
      </w:r>
    </w:p>
    <w:p w14:paraId="222F5ABB" w14:textId="32853A80" w:rsidR="0056447B" w:rsidRPr="00CA2715" w:rsidRDefault="0056447B" w:rsidP="0056447B">
      <w:pPr>
        <w:numPr>
          <w:ilvl w:val="0"/>
          <w:numId w:val="2"/>
        </w:numPr>
        <w:jc w:val="left"/>
        <w:rPr>
          <w:rFonts w:asciiTheme="minorHAnsi" w:hAnsiTheme="minorHAnsi" w:cstheme="minorHAnsi"/>
        </w:rPr>
      </w:pPr>
      <w:r w:rsidRPr="00CA2715">
        <w:rPr>
          <w:rFonts w:asciiTheme="minorHAnsi" w:hAnsiTheme="minorHAnsi" w:cstheme="minorHAnsi"/>
        </w:rPr>
        <w:t>A W</w:t>
      </w:r>
      <w:r w:rsidR="00255524">
        <w:rPr>
          <w:rFonts w:asciiTheme="minorHAnsi" w:hAnsiTheme="minorHAnsi" w:cstheme="minorHAnsi"/>
        </w:rPr>
        <w:t>-</w:t>
      </w:r>
      <w:r w:rsidRPr="00CA2715">
        <w:rPr>
          <w:rFonts w:asciiTheme="minorHAnsi" w:hAnsiTheme="minorHAnsi" w:cstheme="minorHAnsi"/>
        </w:rPr>
        <w:t xml:space="preserve">9 is required from third </w:t>
      </w:r>
      <w:r w:rsidR="00895804" w:rsidRPr="00CA2715">
        <w:rPr>
          <w:rFonts w:asciiTheme="minorHAnsi" w:hAnsiTheme="minorHAnsi" w:cstheme="minorHAnsi"/>
        </w:rPr>
        <w:t xml:space="preserve">parties that receive </w:t>
      </w:r>
      <w:r w:rsidRPr="00CA2715">
        <w:rPr>
          <w:rFonts w:asciiTheme="minorHAnsi" w:hAnsiTheme="minorHAnsi" w:cstheme="minorHAnsi"/>
        </w:rPr>
        <w:t>incentive payments</w:t>
      </w:r>
      <w:r w:rsidR="00895804" w:rsidRPr="00CA2715">
        <w:rPr>
          <w:rFonts w:asciiTheme="minorHAnsi" w:hAnsiTheme="minorHAnsi" w:cstheme="minorHAnsi"/>
        </w:rPr>
        <w:t>.</w:t>
      </w:r>
      <w:r w:rsidRPr="00CA2715">
        <w:rPr>
          <w:rFonts w:asciiTheme="minorHAnsi" w:hAnsiTheme="minorHAnsi" w:cstheme="minorHAnsi"/>
        </w:rPr>
        <w:t xml:space="preserve"> </w:t>
      </w:r>
    </w:p>
    <w:p w14:paraId="0DB86E56" w14:textId="77F47429" w:rsidR="0056447B" w:rsidRPr="00CA2715" w:rsidRDefault="0056447B" w:rsidP="0056447B">
      <w:pPr>
        <w:numPr>
          <w:ilvl w:val="0"/>
          <w:numId w:val="2"/>
        </w:numPr>
        <w:jc w:val="left"/>
        <w:rPr>
          <w:rFonts w:asciiTheme="minorHAnsi" w:hAnsiTheme="minorHAnsi" w:cstheme="minorHAnsi"/>
        </w:rPr>
      </w:pPr>
      <w:r w:rsidRPr="00CA2715">
        <w:rPr>
          <w:rFonts w:asciiTheme="minorHAnsi" w:hAnsiTheme="minorHAnsi" w:cstheme="minorHAnsi"/>
        </w:rPr>
        <w:t xml:space="preserve">TEP and </w:t>
      </w:r>
      <w:r w:rsidR="00530B15">
        <w:rPr>
          <w:rFonts w:asciiTheme="minorHAnsi" w:hAnsiTheme="minorHAnsi" w:cstheme="minorHAnsi"/>
        </w:rPr>
        <w:t>DNV</w:t>
      </w:r>
      <w:r w:rsidRPr="00CA2715">
        <w:rPr>
          <w:rFonts w:asciiTheme="minorHAnsi" w:hAnsiTheme="minorHAnsi" w:cstheme="minorHAnsi"/>
        </w:rPr>
        <w:t xml:space="preserve"> are not responsible for any taxes that may be imposed on your business as a result of your receipt of this rebate.</w:t>
      </w:r>
    </w:p>
    <w:p w14:paraId="776D87C5" w14:textId="77777777" w:rsidR="00895804" w:rsidRPr="00CA2715" w:rsidRDefault="00895804" w:rsidP="00CA2715">
      <w:pPr>
        <w:jc w:val="left"/>
        <w:rPr>
          <w:rFonts w:asciiTheme="minorHAnsi" w:hAnsiTheme="minorHAnsi" w:cstheme="minorHAnsi"/>
        </w:rPr>
      </w:pPr>
    </w:p>
    <w:p w14:paraId="3FFE890D" w14:textId="77777777" w:rsidR="0056447B" w:rsidRPr="00CA2715" w:rsidRDefault="0056447B" w:rsidP="0056447B">
      <w:pPr>
        <w:pStyle w:val="Heading1"/>
        <w:spacing w:before="120" w:after="120"/>
        <w:jc w:val="left"/>
        <w:rPr>
          <w:rFonts w:asciiTheme="minorHAnsi" w:hAnsiTheme="minorHAnsi" w:cstheme="minorHAnsi"/>
        </w:rPr>
      </w:pPr>
      <w:bookmarkStart w:id="13" w:name="_Toc511029293"/>
      <w:bookmarkStart w:id="14" w:name="_Toc95915928"/>
      <w:r w:rsidRPr="00CA2715">
        <w:rPr>
          <w:rFonts w:asciiTheme="minorHAnsi" w:hAnsiTheme="minorHAnsi" w:cstheme="minorHAnsi"/>
        </w:rPr>
        <w:t>Project Terms and Conditions</w:t>
      </w:r>
      <w:bookmarkEnd w:id="13"/>
      <w:bookmarkEnd w:id="14"/>
    </w:p>
    <w:p w14:paraId="22DC9490" w14:textId="77777777" w:rsidR="0056447B" w:rsidRPr="00CA2715" w:rsidRDefault="0056447B" w:rsidP="0056447B">
      <w:pPr>
        <w:pStyle w:val="ParaText"/>
        <w:spacing w:line="240" w:lineRule="auto"/>
        <w:jc w:val="left"/>
        <w:rPr>
          <w:rFonts w:asciiTheme="minorHAnsi" w:hAnsiTheme="minorHAnsi" w:cstheme="minorHAnsi"/>
        </w:rPr>
      </w:pPr>
      <w:r w:rsidRPr="00CA2715">
        <w:rPr>
          <w:rFonts w:asciiTheme="minorHAnsi" w:hAnsiTheme="minorHAnsi" w:cstheme="minorHAnsi"/>
        </w:rPr>
        <w:t xml:space="preserve">Program applicants must abide by all program rules detailed in this </w:t>
      </w:r>
      <w:r w:rsidR="00895804" w:rsidRPr="00CA2715">
        <w:rPr>
          <w:rFonts w:asciiTheme="minorHAnsi" w:hAnsiTheme="minorHAnsi" w:cstheme="minorHAnsi"/>
        </w:rPr>
        <w:t>manual</w:t>
      </w:r>
      <w:r w:rsidRPr="00CA2715">
        <w:rPr>
          <w:rFonts w:asciiTheme="minorHAnsi" w:hAnsiTheme="minorHAnsi" w:cstheme="minorHAnsi"/>
        </w:rPr>
        <w:t xml:space="preserve">, the application document(s) and the </w:t>
      </w:r>
      <w:r w:rsidR="00895804" w:rsidRPr="00CA2715">
        <w:rPr>
          <w:rFonts w:asciiTheme="minorHAnsi" w:hAnsiTheme="minorHAnsi" w:cstheme="minorHAnsi"/>
        </w:rPr>
        <w:t>Agreement Form</w:t>
      </w:r>
      <w:r w:rsidRPr="00CA2715">
        <w:rPr>
          <w:rFonts w:asciiTheme="minorHAnsi" w:hAnsiTheme="minorHAnsi" w:cstheme="minorHAnsi"/>
        </w:rPr>
        <w:t xml:space="preserve">. By signing the application </w:t>
      </w:r>
      <w:r w:rsidR="00895804" w:rsidRPr="00CA2715">
        <w:rPr>
          <w:rFonts w:asciiTheme="minorHAnsi" w:hAnsiTheme="minorHAnsi" w:cstheme="minorHAnsi"/>
        </w:rPr>
        <w:t>Agreement Form</w:t>
      </w:r>
      <w:r w:rsidRPr="00CA2715">
        <w:rPr>
          <w:rFonts w:asciiTheme="minorHAnsi" w:hAnsiTheme="minorHAnsi" w:cstheme="minorHAnsi"/>
        </w:rPr>
        <w:t xml:space="preserve">, the </w:t>
      </w:r>
      <w:r w:rsidR="00895804" w:rsidRPr="00CA2715">
        <w:rPr>
          <w:rFonts w:asciiTheme="minorHAnsi" w:hAnsiTheme="minorHAnsi" w:cstheme="minorHAnsi"/>
        </w:rPr>
        <w:t xml:space="preserve">applicant </w:t>
      </w:r>
      <w:r w:rsidRPr="00CA2715">
        <w:rPr>
          <w:rFonts w:asciiTheme="minorHAnsi" w:hAnsiTheme="minorHAnsi" w:cstheme="minorHAnsi"/>
        </w:rPr>
        <w:t xml:space="preserve">agrees to all rules and requirements in place on the date of signature. Customers should reference the program measure worksheets for detailed technical requirements. </w:t>
      </w:r>
    </w:p>
    <w:p w14:paraId="033C0DD1" w14:textId="1D144D66" w:rsidR="00D3154A" w:rsidRPr="00CA2715" w:rsidRDefault="00D3154A" w:rsidP="0056447B">
      <w:pPr>
        <w:pStyle w:val="ParaText"/>
        <w:spacing w:line="240" w:lineRule="auto"/>
        <w:jc w:val="left"/>
        <w:rPr>
          <w:rFonts w:asciiTheme="minorHAnsi" w:hAnsiTheme="minorHAnsi" w:cstheme="minorHAnsi"/>
        </w:rPr>
      </w:pPr>
      <w:r w:rsidRPr="00CA2715">
        <w:rPr>
          <w:rFonts w:asciiTheme="minorHAnsi" w:hAnsiTheme="minorHAnsi" w:cstheme="minorHAnsi"/>
          <w:b/>
        </w:rPr>
        <w:t xml:space="preserve">A </w:t>
      </w:r>
      <w:r w:rsidR="00D80271" w:rsidRPr="00CA2715">
        <w:rPr>
          <w:rFonts w:asciiTheme="minorHAnsi" w:hAnsiTheme="minorHAnsi" w:cstheme="minorHAnsi"/>
          <w:b/>
        </w:rPr>
        <w:t>P</w:t>
      </w:r>
      <w:r w:rsidRPr="00CA2715">
        <w:rPr>
          <w:rFonts w:asciiTheme="minorHAnsi" w:hAnsiTheme="minorHAnsi" w:cstheme="minorHAnsi"/>
          <w:b/>
        </w:rPr>
        <w:t>re-</w:t>
      </w:r>
      <w:r w:rsidR="00D80271" w:rsidRPr="00CA2715">
        <w:rPr>
          <w:rFonts w:asciiTheme="minorHAnsi" w:hAnsiTheme="minorHAnsi" w:cstheme="minorHAnsi"/>
          <w:b/>
        </w:rPr>
        <w:t>A</w:t>
      </w:r>
      <w:r w:rsidRPr="00CA2715">
        <w:rPr>
          <w:rFonts w:asciiTheme="minorHAnsi" w:hAnsiTheme="minorHAnsi" w:cstheme="minorHAnsi"/>
          <w:b/>
        </w:rPr>
        <w:t xml:space="preserve">pproval </w:t>
      </w:r>
      <w:r w:rsidR="00D80271" w:rsidRPr="00CA2715">
        <w:rPr>
          <w:rFonts w:asciiTheme="minorHAnsi" w:hAnsiTheme="minorHAnsi" w:cstheme="minorHAnsi"/>
          <w:b/>
        </w:rPr>
        <w:t>A</w:t>
      </w:r>
      <w:r w:rsidRPr="00CA2715">
        <w:rPr>
          <w:rFonts w:asciiTheme="minorHAnsi" w:hAnsiTheme="minorHAnsi" w:cstheme="minorHAnsi"/>
          <w:b/>
        </w:rPr>
        <w:t xml:space="preserve">pplication is </w:t>
      </w:r>
      <w:r w:rsidR="00895804" w:rsidRPr="00CA2715">
        <w:rPr>
          <w:rFonts w:asciiTheme="minorHAnsi" w:hAnsiTheme="minorHAnsi" w:cstheme="minorHAnsi"/>
          <w:b/>
        </w:rPr>
        <w:t xml:space="preserve">required </w:t>
      </w:r>
      <w:r w:rsidRPr="00CA2715">
        <w:rPr>
          <w:rFonts w:asciiTheme="minorHAnsi" w:hAnsiTheme="minorHAnsi" w:cstheme="minorHAnsi"/>
          <w:b/>
        </w:rPr>
        <w:t>for all incentive projects.</w:t>
      </w:r>
      <w:r w:rsidRPr="00CA2715">
        <w:rPr>
          <w:rFonts w:asciiTheme="minorHAnsi" w:hAnsiTheme="minorHAnsi" w:cstheme="minorHAnsi"/>
        </w:rPr>
        <w:t xml:space="preserve"> </w:t>
      </w:r>
      <w:r w:rsidR="004D639A" w:rsidRPr="00CA2715">
        <w:rPr>
          <w:rFonts w:asciiTheme="minorHAnsi" w:hAnsiTheme="minorHAnsi" w:cstheme="minorHAnsi"/>
        </w:rPr>
        <w:t xml:space="preserve">The Pre-Approval Application for incentives must include sufficient information (equipment specifications, scope of work and incentive worksheets) to estimate an incentive amount. </w:t>
      </w:r>
      <w:r w:rsidRPr="00CA2715">
        <w:rPr>
          <w:rFonts w:asciiTheme="minorHAnsi" w:hAnsiTheme="minorHAnsi" w:cstheme="minorHAnsi"/>
        </w:rPr>
        <w:t xml:space="preserve">The pre-approval process </w:t>
      </w:r>
      <w:r w:rsidR="00895804" w:rsidRPr="00CA2715">
        <w:rPr>
          <w:rFonts w:asciiTheme="minorHAnsi" w:hAnsiTheme="minorHAnsi" w:cstheme="minorHAnsi"/>
        </w:rPr>
        <w:t xml:space="preserve">reserves </w:t>
      </w:r>
      <w:r w:rsidRPr="00CA2715">
        <w:rPr>
          <w:rFonts w:asciiTheme="minorHAnsi" w:hAnsiTheme="minorHAnsi" w:cstheme="minorHAnsi"/>
        </w:rPr>
        <w:t xml:space="preserve">funding for a specific project for 90 days. One </w:t>
      </w:r>
      <w:r w:rsidR="00895804" w:rsidRPr="00CA2715">
        <w:rPr>
          <w:rFonts w:asciiTheme="minorHAnsi" w:hAnsiTheme="minorHAnsi" w:cstheme="minorHAnsi"/>
        </w:rPr>
        <w:t xml:space="preserve">30-day </w:t>
      </w:r>
      <w:r w:rsidRPr="00CA2715">
        <w:rPr>
          <w:rFonts w:asciiTheme="minorHAnsi" w:hAnsiTheme="minorHAnsi" w:cstheme="minorHAnsi"/>
        </w:rPr>
        <w:t xml:space="preserve">extension </w:t>
      </w:r>
      <w:r w:rsidR="00895804" w:rsidRPr="00CA2715">
        <w:rPr>
          <w:rFonts w:asciiTheme="minorHAnsi" w:hAnsiTheme="minorHAnsi" w:cstheme="minorHAnsi"/>
        </w:rPr>
        <w:t xml:space="preserve">may be requested </w:t>
      </w:r>
      <w:r w:rsidR="00846F1B" w:rsidRPr="00CA2715">
        <w:rPr>
          <w:rFonts w:asciiTheme="minorHAnsi" w:hAnsiTheme="minorHAnsi" w:cstheme="minorHAnsi"/>
        </w:rPr>
        <w:t xml:space="preserve">in writing </w:t>
      </w:r>
      <w:r w:rsidRPr="00CA2715">
        <w:rPr>
          <w:rFonts w:asciiTheme="minorHAnsi" w:hAnsiTheme="minorHAnsi" w:cstheme="minorHAnsi"/>
        </w:rPr>
        <w:t xml:space="preserve">with required documentation showing that the project is </w:t>
      </w:r>
      <w:r w:rsidR="00846F1B" w:rsidRPr="00CA2715">
        <w:rPr>
          <w:rFonts w:asciiTheme="minorHAnsi" w:hAnsiTheme="minorHAnsi" w:cstheme="minorHAnsi"/>
        </w:rPr>
        <w:t>progressing</w:t>
      </w:r>
      <w:r w:rsidRPr="00CA2715">
        <w:rPr>
          <w:rFonts w:asciiTheme="minorHAnsi" w:hAnsiTheme="minorHAnsi" w:cstheme="minorHAnsi"/>
        </w:rPr>
        <w:t>.</w:t>
      </w:r>
      <w:r w:rsidR="003A7C5F">
        <w:rPr>
          <w:rFonts w:asciiTheme="minorHAnsi" w:hAnsiTheme="minorHAnsi" w:cstheme="minorHAnsi"/>
        </w:rPr>
        <w:t xml:space="preserve"> A longer extension may be approved depending on the scope of the project and funding availability, but it is not guaranteed.</w:t>
      </w:r>
      <w:r w:rsidRPr="00CA2715">
        <w:rPr>
          <w:rFonts w:asciiTheme="minorHAnsi" w:hAnsiTheme="minorHAnsi" w:cstheme="minorHAnsi"/>
        </w:rPr>
        <w:t xml:space="preserve"> </w:t>
      </w:r>
      <w:r w:rsidR="00846F1B" w:rsidRPr="00CA2715">
        <w:rPr>
          <w:rFonts w:asciiTheme="minorHAnsi" w:hAnsiTheme="minorHAnsi" w:cstheme="minorHAnsi"/>
        </w:rPr>
        <w:t>Applicants</w:t>
      </w:r>
      <w:r w:rsidRPr="00CA2715">
        <w:rPr>
          <w:rFonts w:asciiTheme="minorHAnsi" w:hAnsiTheme="minorHAnsi" w:cstheme="minorHAnsi"/>
        </w:rPr>
        <w:t xml:space="preserve"> must contact the Commercial Energy Solutions team if a project is delayed, incentives </w:t>
      </w:r>
      <w:r w:rsidR="003A7C5F" w:rsidRPr="00CA2715">
        <w:rPr>
          <w:rFonts w:asciiTheme="minorHAnsi" w:hAnsiTheme="minorHAnsi" w:cstheme="minorHAnsi"/>
        </w:rPr>
        <w:t>increase,</w:t>
      </w:r>
      <w:r w:rsidRPr="00CA2715">
        <w:rPr>
          <w:rFonts w:asciiTheme="minorHAnsi" w:hAnsiTheme="minorHAnsi" w:cstheme="minorHAnsi"/>
        </w:rPr>
        <w:t xml:space="preserve"> or </w:t>
      </w:r>
      <w:r w:rsidR="00846F1B" w:rsidRPr="00CA2715">
        <w:rPr>
          <w:rFonts w:asciiTheme="minorHAnsi" w:hAnsiTheme="minorHAnsi" w:cstheme="minorHAnsi"/>
        </w:rPr>
        <w:t xml:space="preserve">the project is </w:t>
      </w:r>
      <w:r w:rsidRPr="00CA2715">
        <w:rPr>
          <w:rFonts w:asciiTheme="minorHAnsi" w:hAnsiTheme="minorHAnsi" w:cstheme="minorHAnsi"/>
        </w:rPr>
        <w:t xml:space="preserve">cancelled. Reserved funds are not transferable to other projects, facilities, campuses, </w:t>
      </w:r>
      <w:r w:rsidR="00846F1B" w:rsidRPr="00CA2715">
        <w:rPr>
          <w:rFonts w:asciiTheme="minorHAnsi" w:hAnsiTheme="minorHAnsi" w:cstheme="minorHAnsi"/>
        </w:rPr>
        <w:t>t</w:t>
      </w:r>
      <w:r w:rsidRPr="00CA2715">
        <w:rPr>
          <w:rFonts w:asciiTheme="minorHAnsi" w:hAnsiTheme="minorHAnsi" w:cstheme="minorHAnsi"/>
        </w:rPr>
        <w:t xml:space="preserve">rade </w:t>
      </w:r>
      <w:r w:rsidR="00846F1B" w:rsidRPr="00CA2715">
        <w:rPr>
          <w:rFonts w:asciiTheme="minorHAnsi" w:hAnsiTheme="minorHAnsi" w:cstheme="minorHAnsi"/>
        </w:rPr>
        <w:t>a</w:t>
      </w:r>
      <w:r w:rsidRPr="00CA2715">
        <w:rPr>
          <w:rFonts w:asciiTheme="minorHAnsi" w:hAnsiTheme="minorHAnsi" w:cstheme="minorHAnsi"/>
        </w:rPr>
        <w:t xml:space="preserve">llies and/or customers. </w:t>
      </w:r>
    </w:p>
    <w:p w14:paraId="31EAB290" w14:textId="78193636" w:rsidR="0056447B" w:rsidRPr="00CA2715" w:rsidRDefault="0056447B" w:rsidP="0056447B">
      <w:pPr>
        <w:pStyle w:val="ParaText"/>
        <w:spacing w:line="240" w:lineRule="auto"/>
        <w:jc w:val="left"/>
        <w:rPr>
          <w:rFonts w:asciiTheme="minorHAnsi" w:hAnsiTheme="minorHAnsi" w:cstheme="minorHAnsi"/>
        </w:rPr>
      </w:pPr>
      <w:r w:rsidRPr="00CA2715">
        <w:rPr>
          <w:rFonts w:asciiTheme="minorHAnsi" w:hAnsiTheme="minorHAnsi" w:cstheme="minorHAnsi"/>
        </w:rPr>
        <w:t xml:space="preserve">The </w:t>
      </w:r>
      <w:r w:rsidR="00D54A2E" w:rsidRPr="00CA2715">
        <w:rPr>
          <w:rFonts w:asciiTheme="minorHAnsi" w:hAnsiTheme="minorHAnsi" w:cstheme="minorHAnsi"/>
        </w:rPr>
        <w:t>Final Application</w:t>
      </w:r>
      <w:r w:rsidRPr="00CA2715">
        <w:rPr>
          <w:rFonts w:asciiTheme="minorHAnsi" w:hAnsiTheme="minorHAnsi" w:cstheme="minorHAnsi"/>
        </w:rPr>
        <w:t xml:space="preserve"> </w:t>
      </w:r>
      <w:r w:rsidR="00846F1B" w:rsidRPr="00CA2715">
        <w:rPr>
          <w:rFonts w:asciiTheme="minorHAnsi" w:hAnsiTheme="minorHAnsi" w:cstheme="minorHAnsi"/>
        </w:rPr>
        <w:t>along with all</w:t>
      </w:r>
      <w:r w:rsidRPr="00CA2715">
        <w:rPr>
          <w:rFonts w:asciiTheme="minorHAnsi" w:hAnsiTheme="minorHAnsi" w:cstheme="minorHAnsi"/>
        </w:rPr>
        <w:t xml:space="preserve"> required documentation </w:t>
      </w:r>
      <w:r w:rsidR="00846F1B" w:rsidRPr="00CA2715">
        <w:rPr>
          <w:rFonts w:asciiTheme="minorHAnsi" w:hAnsiTheme="minorHAnsi" w:cstheme="minorHAnsi"/>
        </w:rPr>
        <w:t xml:space="preserve">must </w:t>
      </w:r>
      <w:r w:rsidRPr="00CA2715">
        <w:rPr>
          <w:rFonts w:asciiTheme="minorHAnsi" w:hAnsiTheme="minorHAnsi" w:cstheme="minorHAnsi"/>
        </w:rPr>
        <w:t xml:space="preserve">be received by </w:t>
      </w:r>
      <w:r w:rsidR="00530B15">
        <w:rPr>
          <w:rFonts w:asciiTheme="minorHAnsi" w:hAnsiTheme="minorHAnsi" w:cstheme="minorHAnsi"/>
        </w:rPr>
        <w:t>DNV</w:t>
      </w:r>
      <w:r w:rsidRPr="00CA2715">
        <w:rPr>
          <w:rFonts w:asciiTheme="minorHAnsi" w:hAnsiTheme="minorHAnsi" w:cstheme="minorHAnsi"/>
        </w:rPr>
        <w:t xml:space="preserve"> within 60 days of project completion</w:t>
      </w:r>
      <w:r w:rsidR="00562F76" w:rsidRPr="00CA2715">
        <w:rPr>
          <w:rFonts w:asciiTheme="minorHAnsi" w:hAnsiTheme="minorHAnsi" w:cstheme="minorHAnsi"/>
        </w:rPr>
        <w:t xml:space="preserve">, the reservation end date or by </w:t>
      </w:r>
      <w:r w:rsidR="006E4F05">
        <w:rPr>
          <w:rFonts w:asciiTheme="minorHAnsi" w:hAnsiTheme="minorHAnsi" w:cstheme="minorHAnsi"/>
        </w:rPr>
        <w:t>December 1</w:t>
      </w:r>
      <w:r w:rsidR="00846F1B" w:rsidRPr="00CA2715">
        <w:rPr>
          <w:rFonts w:asciiTheme="minorHAnsi" w:hAnsiTheme="minorHAnsi" w:cstheme="minorHAnsi"/>
        </w:rPr>
        <w:t xml:space="preserve"> </w:t>
      </w:r>
      <w:r w:rsidR="00562F76" w:rsidRPr="00CA2715">
        <w:rPr>
          <w:rFonts w:asciiTheme="minorHAnsi" w:hAnsiTheme="minorHAnsi" w:cstheme="minorHAnsi"/>
        </w:rPr>
        <w:t>of the same program year, whichever is earlier</w:t>
      </w:r>
      <w:r w:rsidRPr="00CA2715">
        <w:rPr>
          <w:rFonts w:asciiTheme="minorHAnsi" w:hAnsiTheme="minorHAnsi" w:cstheme="minorHAnsi"/>
        </w:rPr>
        <w:t xml:space="preserve">. All equipment must be installed </w:t>
      </w:r>
      <w:r w:rsidR="004D639A" w:rsidRPr="00CA2715">
        <w:rPr>
          <w:rFonts w:asciiTheme="minorHAnsi" w:hAnsiTheme="minorHAnsi" w:cstheme="minorHAnsi"/>
        </w:rPr>
        <w:t xml:space="preserve">and operational </w:t>
      </w:r>
      <w:r w:rsidRPr="00CA2715">
        <w:rPr>
          <w:rFonts w:asciiTheme="minorHAnsi" w:hAnsiTheme="minorHAnsi" w:cstheme="minorHAnsi"/>
        </w:rPr>
        <w:t xml:space="preserve">prior to submitting the </w:t>
      </w:r>
      <w:r w:rsidR="00D54A2E" w:rsidRPr="00CA2715">
        <w:rPr>
          <w:rFonts w:asciiTheme="minorHAnsi" w:hAnsiTheme="minorHAnsi" w:cstheme="minorHAnsi"/>
        </w:rPr>
        <w:t>Final Application</w:t>
      </w:r>
      <w:r w:rsidRPr="00CA2715">
        <w:rPr>
          <w:rFonts w:asciiTheme="minorHAnsi" w:hAnsiTheme="minorHAnsi" w:cstheme="minorHAnsi"/>
        </w:rPr>
        <w:t xml:space="preserve">. All projects must be completed and invoiced in the same program year that the </w:t>
      </w:r>
      <w:r w:rsidR="008E551E" w:rsidRPr="00CA2715">
        <w:rPr>
          <w:rFonts w:asciiTheme="minorHAnsi" w:hAnsiTheme="minorHAnsi" w:cstheme="minorHAnsi"/>
        </w:rPr>
        <w:t>F</w:t>
      </w:r>
      <w:r w:rsidRPr="00CA2715">
        <w:rPr>
          <w:rFonts w:asciiTheme="minorHAnsi" w:hAnsiTheme="minorHAnsi" w:cstheme="minorHAnsi"/>
        </w:rPr>
        <w:t xml:space="preserve">inal </w:t>
      </w:r>
      <w:r w:rsidR="008E551E" w:rsidRPr="00CA2715">
        <w:rPr>
          <w:rFonts w:asciiTheme="minorHAnsi" w:hAnsiTheme="minorHAnsi" w:cstheme="minorHAnsi"/>
        </w:rPr>
        <w:t>A</w:t>
      </w:r>
      <w:r w:rsidRPr="00CA2715">
        <w:rPr>
          <w:rFonts w:asciiTheme="minorHAnsi" w:hAnsiTheme="minorHAnsi" w:cstheme="minorHAnsi"/>
        </w:rPr>
        <w:t>pplication is submitted.</w:t>
      </w:r>
    </w:p>
    <w:p w14:paraId="13D11B87" w14:textId="77777777" w:rsidR="0056447B" w:rsidRPr="00CA2715" w:rsidRDefault="0056447B" w:rsidP="0056447B">
      <w:pPr>
        <w:pStyle w:val="ParaText"/>
        <w:spacing w:line="240" w:lineRule="auto"/>
        <w:jc w:val="left"/>
        <w:rPr>
          <w:rFonts w:asciiTheme="minorHAnsi" w:hAnsiTheme="minorHAnsi" w:cstheme="minorHAnsi"/>
        </w:rPr>
      </w:pPr>
      <w:r w:rsidRPr="00CA2715">
        <w:rPr>
          <w:rFonts w:asciiTheme="minorHAnsi" w:hAnsiTheme="minorHAnsi" w:cstheme="minorHAnsi"/>
        </w:rPr>
        <w:t xml:space="preserve">Customers </w:t>
      </w:r>
      <w:r w:rsidR="002F7446" w:rsidRPr="00CA2715">
        <w:rPr>
          <w:rFonts w:asciiTheme="minorHAnsi" w:hAnsiTheme="minorHAnsi" w:cstheme="minorHAnsi"/>
        </w:rPr>
        <w:t xml:space="preserve">participating in TEP’s program </w:t>
      </w:r>
      <w:r w:rsidRPr="00CA2715">
        <w:rPr>
          <w:rFonts w:asciiTheme="minorHAnsi" w:hAnsiTheme="minorHAnsi" w:cstheme="minorHAnsi"/>
        </w:rPr>
        <w:t xml:space="preserve">may be recognized in promotional materials </w:t>
      </w:r>
      <w:r w:rsidR="002F7446" w:rsidRPr="00CA2715">
        <w:rPr>
          <w:rFonts w:asciiTheme="minorHAnsi" w:hAnsiTheme="minorHAnsi" w:cstheme="minorHAnsi"/>
        </w:rPr>
        <w:t>and will be contacted prior to the release of their project details.</w:t>
      </w:r>
      <w:r w:rsidR="00D80271" w:rsidRPr="00CA2715">
        <w:rPr>
          <w:rFonts w:asciiTheme="minorHAnsi" w:hAnsiTheme="minorHAnsi" w:cstheme="minorHAnsi"/>
        </w:rPr>
        <w:t xml:space="preserve"> </w:t>
      </w:r>
      <w:r w:rsidRPr="00CA2715">
        <w:rPr>
          <w:rFonts w:asciiTheme="minorHAnsi" w:hAnsiTheme="minorHAnsi" w:cstheme="minorHAnsi"/>
        </w:rPr>
        <w:t xml:space="preserve">Customers </w:t>
      </w:r>
      <w:r w:rsidR="002F7446" w:rsidRPr="00CA2715">
        <w:rPr>
          <w:rFonts w:asciiTheme="minorHAnsi" w:hAnsiTheme="minorHAnsi" w:cstheme="minorHAnsi"/>
        </w:rPr>
        <w:t xml:space="preserve">may </w:t>
      </w:r>
      <w:r w:rsidRPr="00CA2715">
        <w:rPr>
          <w:rFonts w:asciiTheme="minorHAnsi" w:hAnsiTheme="minorHAnsi" w:cstheme="minorHAnsi"/>
        </w:rPr>
        <w:t xml:space="preserve">opt-out of any recognition </w:t>
      </w:r>
      <w:r w:rsidR="002F7446" w:rsidRPr="00CA2715">
        <w:rPr>
          <w:rFonts w:asciiTheme="minorHAnsi" w:hAnsiTheme="minorHAnsi" w:cstheme="minorHAnsi"/>
        </w:rPr>
        <w:t>by submitting their request in writing</w:t>
      </w:r>
      <w:r w:rsidRPr="00CA2715">
        <w:rPr>
          <w:rFonts w:asciiTheme="minorHAnsi" w:hAnsiTheme="minorHAnsi" w:cstheme="minorHAnsi"/>
        </w:rPr>
        <w:t xml:space="preserve"> to the TEP Commercial Energy Solutions program. </w:t>
      </w:r>
    </w:p>
    <w:p w14:paraId="5819D306" w14:textId="77777777" w:rsidR="0056447B" w:rsidRPr="00CA2715" w:rsidRDefault="0056447B" w:rsidP="0056447B">
      <w:pPr>
        <w:pStyle w:val="ParaText"/>
        <w:spacing w:line="240" w:lineRule="auto"/>
        <w:jc w:val="left"/>
        <w:rPr>
          <w:rFonts w:asciiTheme="minorHAnsi" w:hAnsiTheme="minorHAnsi" w:cstheme="minorHAnsi"/>
        </w:rPr>
      </w:pPr>
      <w:r w:rsidRPr="00CA2715">
        <w:rPr>
          <w:rFonts w:asciiTheme="minorHAnsi" w:hAnsiTheme="minorHAnsi" w:cstheme="minorHAnsi"/>
        </w:rPr>
        <w:t xml:space="preserve">The TEP Commercial Energy Solutions program team reserves the right to inspect all projects to verify compliance with the program rules and verify the accuracy of project documentation. This may include pre-installation and/or post-installation inspections, detailed lighting layout descriptions, metering, data collection, interviews and utility bill data analyses. The customer must allow access to records and installation sites for a period of five years after receipt of the incentive payment. </w:t>
      </w:r>
    </w:p>
    <w:p w14:paraId="71C163DE" w14:textId="77777777" w:rsidR="0056447B" w:rsidRPr="00CA2715" w:rsidRDefault="0056447B" w:rsidP="0056447B">
      <w:pPr>
        <w:pStyle w:val="ParaText"/>
        <w:spacing w:line="240" w:lineRule="auto"/>
        <w:jc w:val="left"/>
        <w:rPr>
          <w:rFonts w:asciiTheme="minorHAnsi" w:hAnsiTheme="minorHAnsi" w:cstheme="minorHAnsi"/>
        </w:rPr>
      </w:pPr>
      <w:r w:rsidRPr="00CA2715">
        <w:rPr>
          <w:rFonts w:asciiTheme="minorHAnsi" w:hAnsiTheme="minorHAnsi" w:cstheme="minorHAnsi"/>
        </w:rPr>
        <w:t>Any payment of incentive funds is contingent upon funding availability and continued approval of this program by the Arizona Corporation Commission.</w:t>
      </w:r>
    </w:p>
    <w:p w14:paraId="232141EC" w14:textId="77777777" w:rsidR="0056447B" w:rsidRPr="00CA2715" w:rsidRDefault="0056447B" w:rsidP="009639FB">
      <w:pPr>
        <w:pStyle w:val="Heading3"/>
        <w:numPr>
          <w:ilvl w:val="0"/>
          <w:numId w:val="0"/>
        </w:numPr>
        <w:spacing w:before="120" w:after="120"/>
        <w:jc w:val="left"/>
        <w:rPr>
          <w:rFonts w:asciiTheme="minorHAnsi" w:hAnsiTheme="minorHAnsi" w:cstheme="minorHAnsi"/>
          <w:sz w:val="34"/>
          <w:szCs w:val="34"/>
        </w:rPr>
      </w:pPr>
      <w:bookmarkStart w:id="15" w:name="_Toc511029294"/>
      <w:bookmarkStart w:id="16" w:name="_Toc95915929"/>
      <w:r w:rsidRPr="00CA2715">
        <w:rPr>
          <w:rFonts w:asciiTheme="minorHAnsi" w:hAnsiTheme="minorHAnsi" w:cstheme="minorHAnsi"/>
          <w:sz w:val="34"/>
          <w:szCs w:val="34"/>
        </w:rPr>
        <w:lastRenderedPageBreak/>
        <w:t>5.1</w:t>
      </w:r>
      <w:r w:rsidRPr="00CA2715">
        <w:rPr>
          <w:rFonts w:asciiTheme="minorHAnsi" w:hAnsiTheme="minorHAnsi" w:cstheme="minorHAnsi"/>
          <w:sz w:val="34"/>
          <w:szCs w:val="34"/>
        </w:rPr>
        <w:tab/>
        <w:t>EasySave Plus</w:t>
      </w:r>
      <w:bookmarkEnd w:id="15"/>
      <w:bookmarkEnd w:id="16"/>
    </w:p>
    <w:p w14:paraId="06605E70" w14:textId="46000A00" w:rsidR="009319BC" w:rsidRPr="00CA2715" w:rsidRDefault="0056447B" w:rsidP="009319BC">
      <w:pPr>
        <w:jc w:val="left"/>
        <w:rPr>
          <w:rFonts w:asciiTheme="minorHAnsi" w:hAnsiTheme="minorHAnsi" w:cstheme="minorHAnsi"/>
        </w:rPr>
      </w:pPr>
      <w:r w:rsidRPr="00CA2715">
        <w:rPr>
          <w:rFonts w:asciiTheme="minorHAnsi" w:hAnsiTheme="minorHAnsi" w:cstheme="minorHAnsi"/>
        </w:rPr>
        <w:t xml:space="preserve">EasySave Plus measures must </w:t>
      </w:r>
      <w:r w:rsidR="008E551E" w:rsidRPr="00CA2715">
        <w:rPr>
          <w:rFonts w:asciiTheme="minorHAnsi" w:hAnsiTheme="minorHAnsi" w:cstheme="minorHAnsi"/>
        </w:rPr>
        <w:t xml:space="preserve">include </w:t>
      </w:r>
      <w:r w:rsidRPr="00CA2715">
        <w:rPr>
          <w:rFonts w:asciiTheme="minorHAnsi" w:hAnsiTheme="minorHAnsi" w:cstheme="minorHAnsi"/>
        </w:rPr>
        <w:t xml:space="preserve">capital improvements </w:t>
      </w:r>
      <w:r w:rsidRPr="00CA2715">
        <w:rPr>
          <w:rFonts w:asciiTheme="minorHAnsi" w:hAnsiTheme="minorHAnsi" w:cstheme="minorHAnsi"/>
          <w:color w:val="000000"/>
        </w:rPr>
        <w:t>or operational upgrades</w:t>
      </w:r>
      <w:r w:rsidRPr="00CA2715">
        <w:rPr>
          <w:rFonts w:asciiTheme="minorHAnsi" w:hAnsiTheme="minorHAnsi" w:cstheme="minorHAnsi"/>
        </w:rPr>
        <w:t xml:space="preserve"> that produce energy savings due to efficiency gains. Savings must be sustainable for a period of five years or the life of the product</w:t>
      </w:r>
      <w:r w:rsidR="008E551E" w:rsidRPr="00CA2715">
        <w:rPr>
          <w:rFonts w:asciiTheme="minorHAnsi" w:hAnsiTheme="minorHAnsi" w:cstheme="minorHAnsi"/>
        </w:rPr>
        <w:t xml:space="preserve">, </w:t>
      </w:r>
      <w:r w:rsidRPr="00CA2715">
        <w:rPr>
          <w:rFonts w:asciiTheme="minorHAnsi" w:hAnsiTheme="minorHAnsi" w:cstheme="minorHAnsi"/>
        </w:rPr>
        <w:t>whichever is less</w:t>
      </w:r>
      <w:r w:rsidR="008E551E" w:rsidRPr="00CA2715">
        <w:rPr>
          <w:rFonts w:asciiTheme="minorHAnsi" w:hAnsiTheme="minorHAnsi" w:cstheme="minorHAnsi"/>
        </w:rPr>
        <w:t xml:space="preserve">, </w:t>
      </w:r>
      <w:r w:rsidRPr="00CA2715">
        <w:rPr>
          <w:rFonts w:asciiTheme="minorHAnsi" w:hAnsiTheme="minorHAnsi" w:cstheme="minorHAnsi"/>
        </w:rPr>
        <w:t xml:space="preserve">and provide the full benefit of the related energy savings to the customer and TEP. </w:t>
      </w:r>
      <w:r w:rsidR="009319BC" w:rsidRPr="00CA2715">
        <w:rPr>
          <w:rFonts w:asciiTheme="minorHAnsi" w:hAnsiTheme="minorHAnsi" w:cstheme="minorHAnsi"/>
        </w:rPr>
        <w:t>Incentives are not available for any energy</w:t>
      </w:r>
      <w:r w:rsidR="009319BC">
        <w:rPr>
          <w:rFonts w:asciiTheme="minorHAnsi" w:hAnsiTheme="minorHAnsi" w:cstheme="minorHAnsi"/>
        </w:rPr>
        <w:t xml:space="preserve"> efficiency equipment purchases</w:t>
      </w:r>
      <w:r w:rsidR="009319BC" w:rsidRPr="00CA2715">
        <w:rPr>
          <w:rFonts w:asciiTheme="minorHAnsi" w:hAnsiTheme="minorHAnsi" w:cstheme="minorHAnsi"/>
        </w:rPr>
        <w:t xml:space="preserve"> or work conducted </w:t>
      </w:r>
      <w:r w:rsidR="009319BC">
        <w:rPr>
          <w:rFonts w:asciiTheme="minorHAnsi" w:hAnsiTheme="minorHAnsi" w:cstheme="minorHAnsi"/>
        </w:rPr>
        <w:t xml:space="preserve">prior to the </w:t>
      </w:r>
      <w:r w:rsidR="00B82EA6">
        <w:rPr>
          <w:rFonts w:asciiTheme="minorHAnsi" w:hAnsiTheme="minorHAnsi" w:cstheme="minorHAnsi"/>
        </w:rPr>
        <w:t>2022</w:t>
      </w:r>
      <w:r w:rsidR="00D54C5C" w:rsidRPr="00CA2715">
        <w:rPr>
          <w:rFonts w:asciiTheme="minorHAnsi" w:hAnsiTheme="minorHAnsi" w:cstheme="minorHAnsi"/>
        </w:rPr>
        <w:t xml:space="preserve"> </w:t>
      </w:r>
      <w:r w:rsidR="009319BC" w:rsidRPr="00CA2715">
        <w:rPr>
          <w:rFonts w:asciiTheme="minorHAnsi" w:hAnsiTheme="minorHAnsi" w:cstheme="minorHAnsi"/>
        </w:rPr>
        <w:t xml:space="preserve">program start date.  </w:t>
      </w:r>
    </w:p>
    <w:p w14:paraId="4DEAC164" w14:textId="77777777" w:rsidR="0056447B" w:rsidRPr="00CA2715" w:rsidRDefault="0056447B" w:rsidP="0056447B">
      <w:pPr>
        <w:jc w:val="left"/>
        <w:rPr>
          <w:rFonts w:asciiTheme="minorHAnsi" w:hAnsiTheme="minorHAnsi" w:cstheme="minorHAnsi"/>
        </w:rPr>
      </w:pPr>
    </w:p>
    <w:p w14:paraId="4209FE2F" w14:textId="0A8C87D5" w:rsidR="0056447B" w:rsidRPr="00CA2715" w:rsidRDefault="008E551E" w:rsidP="0056447B">
      <w:pPr>
        <w:numPr>
          <w:ilvl w:val="0"/>
          <w:numId w:val="4"/>
        </w:numPr>
        <w:spacing w:before="120"/>
        <w:jc w:val="left"/>
        <w:rPr>
          <w:rFonts w:asciiTheme="minorHAnsi" w:hAnsiTheme="minorHAnsi" w:cstheme="minorHAnsi"/>
          <w:color w:val="000000"/>
        </w:rPr>
      </w:pPr>
      <w:r w:rsidRPr="00CA2715">
        <w:rPr>
          <w:rFonts w:asciiTheme="minorHAnsi" w:hAnsiTheme="minorHAnsi" w:cstheme="minorHAnsi"/>
          <w:color w:val="000000"/>
        </w:rPr>
        <w:t>A</w:t>
      </w:r>
      <w:r w:rsidR="0056447B" w:rsidRPr="00CA2715">
        <w:rPr>
          <w:rFonts w:asciiTheme="minorHAnsi" w:hAnsiTheme="minorHAnsi" w:cstheme="minorHAnsi"/>
          <w:color w:val="000000"/>
        </w:rPr>
        <w:t>pplicant</w:t>
      </w:r>
      <w:r w:rsidRPr="00CA2715">
        <w:rPr>
          <w:rFonts w:asciiTheme="minorHAnsi" w:hAnsiTheme="minorHAnsi" w:cstheme="minorHAnsi"/>
          <w:color w:val="000000"/>
        </w:rPr>
        <w:t>s</w:t>
      </w:r>
      <w:r w:rsidR="0056447B" w:rsidRPr="00CA2715">
        <w:rPr>
          <w:rFonts w:asciiTheme="minorHAnsi" w:hAnsiTheme="minorHAnsi" w:cstheme="minorHAnsi"/>
          <w:color w:val="000000"/>
        </w:rPr>
        <w:t xml:space="preserve"> must provide documentation establishing proof of payment for the equipment installed and agree to allow </w:t>
      </w:r>
      <w:r w:rsidR="00D54A2E" w:rsidRPr="00CA2715">
        <w:rPr>
          <w:rFonts w:asciiTheme="minorHAnsi" w:hAnsiTheme="minorHAnsi" w:cstheme="minorHAnsi"/>
          <w:color w:val="000000"/>
        </w:rPr>
        <w:t xml:space="preserve">the </w:t>
      </w:r>
      <w:r w:rsidR="0056447B" w:rsidRPr="00CA2715">
        <w:rPr>
          <w:rFonts w:asciiTheme="minorHAnsi" w:hAnsiTheme="minorHAnsi" w:cstheme="minorHAnsi"/>
          <w:color w:val="000000"/>
        </w:rPr>
        <w:t xml:space="preserve">sales transaction and/or equipment installation verification by the utility, </w:t>
      </w:r>
      <w:r w:rsidR="00530B15">
        <w:rPr>
          <w:rFonts w:asciiTheme="minorHAnsi" w:hAnsiTheme="minorHAnsi" w:cstheme="minorHAnsi"/>
          <w:color w:val="000000"/>
        </w:rPr>
        <w:t>DNV</w:t>
      </w:r>
      <w:r w:rsidR="0056447B" w:rsidRPr="00CA2715">
        <w:rPr>
          <w:rFonts w:asciiTheme="minorHAnsi" w:hAnsiTheme="minorHAnsi" w:cstheme="minorHAnsi"/>
          <w:color w:val="000000"/>
        </w:rPr>
        <w:t xml:space="preserve"> or their representative.</w:t>
      </w:r>
    </w:p>
    <w:p w14:paraId="14691749" w14:textId="77777777" w:rsidR="0056447B" w:rsidRPr="00CA2715" w:rsidRDefault="0056447B" w:rsidP="0056447B">
      <w:pPr>
        <w:numPr>
          <w:ilvl w:val="0"/>
          <w:numId w:val="4"/>
        </w:numPr>
        <w:jc w:val="left"/>
        <w:rPr>
          <w:rFonts w:asciiTheme="minorHAnsi" w:hAnsiTheme="minorHAnsi" w:cstheme="minorHAnsi"/>
          <w:color w:val="000000"/>
        </w:rPr>
      </w:pPr>
      <w:r w:rsidRPr="00CA2715">
        <w:rPr>
          <w:rFonts w:asciiTheme="minorHAnsi" w:hAnsiTheme="minorHAnsi" w:cstheme="minorHAnsi"/>
          <w:color w:val="000000"/>
        </w:rPr>
        <w:t xml:space="preserve">If the customer </w:t>
      </w:r>
      <w:r w:rsidR="00D54A2E" w:rsidRPr="00CA2715">
        <w:rPr>
          <w:rFonts w:asciiTheme="minorHAnsi" w:hAnsiTheme="minorHAnsi" w:cstheme="minorHAnsi"/>
          <w:color w:val="000000"/>
        </w:rPr>
        <w:t>fails to</w:t>
      </w:r>
      <w:r w:rsidRPr="00CA2715">
        <w:rPr>
          <w:rFonts w:asciiTheme="minorHAnsi" w:hAnsiTheme="minorHAnsi" w:cstheme="minorHAnsi"/>
          <w:color w:val="000000"/>
        </w:rPr>
        <w:t xml:space="preserve"> install or removes the product(s) identified, as submitted in their </w:t>
      </w:r>
      <w:r w:rsidR="00D54A2E" w:rsidRPr="00CA2715">
        <w:rPr>
          <w:rFonts w:asciiTheme="minorHAnsi" w:hAnsiTheme="minorHAnsi" w:cstheme="minorHAnsi"/>
          <w:color w:val="000000"/>
        </w:rPr>
        <w:t>F</w:t>
      </w:r>
      <w:r w:rsidRPr="00CA2715">
        <w:rPr>
          <w:rFonts w:asciiTheme="minorHAnsi" w:hAnsiTheme="minorHAnsi" w:cstheme="minorHAnsi"/>
          <w:color w:val="000000"/>
        </w:rPr>
        <w:t xml:space="preserve">inal </w:t>
      </w:r>
      <w:r w:rsidR="00D54A2E" w:rsidRPr="00CA2715">
        <w:rPr>
          <w:rFonts w:asciiTheme="minorHAnsi" w:hAnsiTheme="minorHAnsi" w:cstheme="minorHAnsi"/>
          <w:color w:val="000000"/>
        </w:rPr>
        <w:t>A</w:t>
      </w:r>
      <w:r w:rsidRPr="00CA2715">
        <w:rPr>
          <w:rFonts w:asciiTheme="minorHAnsi" w:hAnsiTheme="minorHAnsi" w:cstheme="minorHAnsi"/>
          <w:color w:val="000000"/>
        </w:rPr>
        <w:t xml:space="preserve">pplication, at any time before the end of the life of the product or during the five-year period after the receipt of the rebate (whichever is less), the customer shall return a prorated amount of rebate funds to TEP based on the period of time the </w:t>
      </w:r>
      <w:r w:rsidR="00D80271" w:rsidRPr="00CA2715">
        <w:rPr>
          <w:rFonts w:asciiTheme="minorHAnsi" w:hAnsiTheme="minorHAnsi" w:cstheme="minorHAnsi"/>
          <w:color w:val="000000"/>
        </w:rPr>
        <w:t>product was</w:t>
      </w:r>
      <w:r w:rsidR="0002768D" w:rsidRPr="00CA2715">
        <w:rPr>
          <w:rFonts w:asciiTheme="minorHAnsi" w:hAnsiTheme="minorHAnsi" w:cstheme="minorHAnsi"/>
          <w:color w:val="000000"/>
        </w:rPr>
        <w:t xml:space="preserve"> not</w:t>
      </w:r>
      <w:r w:rsidR="00D80271" w:rsidRPr="00CA2715">
        <w:rPr>
          <w:rFonts w:asciiTheme="minorHAnsi" w:hAnsiTheme="minorHAnsi" w:cstheme="minorHAnsi"/>
          <w:color w:val="000000"/>
        </w:rPr>
        <w:t xml:space="preserve"> in use.</w:t>
      </w:r>
      <w:r w:rsidRPr="00CA2715">
        <w:rPr>
          <w:rFonts w:asciiTheme="minorHAnsi" w:hAnsiTheme="minorHAnsi" w:cstheme="minorHAnsi"/>
          <w:color w:val="000000"/>
        </w:rPr>
        <w:t xml:space="preserve">  </w:t>
      </w:r>
    </w:p>
    <w:p w14:paraId="1EAF0691" w14:textId="77777777" w:rsidR="0056447B" w:rsidRPr="00CA2715" w:rsidRDefault="0056447B" w:rsidP="0056447B">
      <w:pPr>
        <w:numPr>
          <w:ilvl w:val="0"/>
          <w:numId w:val="4"/>
        </w:numPr>
        <w:jc w:val="left"/>
        <w:rPr>
          <w:rFonts w:asciiTheme="minorHAnsi" w:hAnsiTheme="minorHAnsi" w:cstheme="minorHAnsi"/>
          <w:color w:val="000000"/>
        </w:rPr>
      </w:pPr>
      <w:r w:rsidRPr="00CA2715">
        <w:rPr>
          <w:rFonts w:asciiTheme="minorHAnsi" w:hAnsiTheme="minorHAnsi" w:cstheme="minorHAnsi"/>
          <w:color w:val="000000"/>
        </w:rPr>
        <w:t xml:space="preserve">The program is NOT meant to provide rebates for fuel switching (e.g. from electric to gas), renewables, on-site generation, or electric equipment projects (such as transformer replacements).  </w:t>
      </w:r>
    </w:p>
    <w:p w14:paraId="3B9BA13F" w14:textId="77777777" w:rsidR="0056447B" w:rsidRPr="00CA2715" w:rsidRDefault="0056447B" w:rsidP="0056447B">
      <w:pPr>
        <w:numPr>
          <w:ilvl w:val="0"/>
          <w:numId w:val="4"/>
        </w:numPr>
        <w:spacing w:line="290" w:lineRule="atLeast"/>
        <w:jc w:val="left"/>
        <w:rPr>
          <w:rFonts w:asciiTheme="minorHAnsi" w:hAnsiTheme="minorHAnsi" w:cstheme="minorHAnsi"/>
        </w:rPr>
      </w:pPr>
      <w:r w:rsidRPr="00CA2715">
        <w:rPr>
          <w:rFonts w:asciiTheme="minorHAnsi" w:hAnsiTheme="minorHAnsi" w:cstheme="minorHAnsi"/>
          <w:color w:val="000000"/>
        </w:rPr>
        <w:t xml:space="preserve">All materials removed, including lamps and PCB ballasts, must be disposed of properly. </w:t>
      </w:r>
    </w:p>
    <w:p w14:paraId="5C85CD0B" w14:textId="77777777" w:rsidR="0056447B" w:rsidRPr="00CA2715" w:rsidRDefault="0056447B" w:rsidP="0056447B">
      <w:pPr>
        <w:numPr>
          <w:ilvl w:val="0"/>
          <w:numId w:val="4"/>
        </w:numPr>
        <w:spacing w:line="290" w:lineRule="atLeast"/>
        <w:jc w:val="left"/>
        <w:rPr>
          <w:rFonts w:asciiTheme="minorHAnsi" w:hAnsiTheme="minorHAnsi" w:cstheme="minorHAnsi"/>
        </w:rPr>
      </w:pPr>
      <w:r w:rsidRPr="00CA2715">
        <w:rPr>
          <w:rFonts w:asciiTheme="minorHAnsi" w:hAnsiTheme="minorHAnsi" w:cstheme="minorHAnsi"/>
          <w:color w:val="000000"/>
        </w:rPr>
        <w:t>Projects that are covered under the prescriptive rebates are generally not eligible under custom rebates.</w:t>
      </w:r>
      <w:r w:rsidRPr="00CA2715">
        <w:rPr>
          <w:rFonts w:asciiTheme="minorHAnsi" w:hAnsiTheme="minorHAnsi" w:cstheme="minorHAnsi"/>
        </w:rPr>
        <w:t xml:space="preserve"> Exceptions may include instances when prescriptive measures are installed as a system with custom measures. TEP maintains sole discretion in determining when and if to employ custom rebates when prescriptive measures are installed as part of the same project.  </w:t>
      </w:r>
    </w:p>
    <w:p w14:paraId="14181310" w14:textId="77777777" w:rsidR="0056447B" w:rsidRPr="00CA2715" w:rsidRDefault="0056447B" w:rsidP="0056447B">
      <w:pPr>
        <w:numPr>
          <w:ilvl w:val="0"/>
          <w:numId w:val="4"/>
        </w:numPr>
        <w:jc w:val="left"/>
        <w:rPr>
          <w:rFonts w:asciiTheme="minorHAnsi" w:hAnsiTheme="minorHAnsi" w:cstheme="minorHAnsi"/>
          <w:color w:val="000000"/>
        </w:rPr>
      </w:pPr>
      <w:r w:rsidRPr="00CA2715">
        <w:rPr>
          <w:rFonts w:asciiTheme="minorHAnsi" w:hAnsiTheme="minorHAnsi" w:cstheme="minorHAnsi"/>
        </w:rPr>
        <w:t xml:space="preserve">For custom projects, the Societal Cost Test (SCT), as calculated by the TEP Commercial Energy Solutions team, must be </w:t>
      </w:r>
      <w:r w:rsidRPr="00CA2715">
        <w:rPr>
          <w:rFonts w:asciiTheme="minorHAnsi" w:hAnsiTheme="minorHAnsi" w:cstheme="minorHAnsi"/>
          <w:color w:val="000000"/>
        </w:rPr>
        <w:t>greater than 1.0.</w:t>
      </w:r>
      <w:r w:rsidR="00430718" w:rsidRPr="00CA2715">
        <w:rPr>
          <w:rFonts w:asciiTheme="minorHAnsi" w:hAnsiTheme="minorHAnsi" w:cstheme="minorHAnsi"/>
          <w:color w:val="000000"/>
        </w:rPr>
        <w:t xml:space="preserve">  See Section 15-Definitions.</w:t>
      </w:r>
    </w:p>
    <w:p w14:paraId="7AA00E26" w14:textId="77777777" w:rsidR="0056447B" w:rsidRPr="00CA2715" w:rsidRDefault="0056447B" w:rsidP="0056447B">
      <w:pPr>
        <w:rPr>
          <w:rFonts w:asciiTheme="minorHAnsi" w:hAnsiTheme="minorHAnsi" w:cstheme="minorHAnsi"/>
        </w:rPr>
      </w:pPr>
    </w:p>
    <w:p w14:paraId="694BB0A1" w14:textId="77777777" w:rsidR="0056447B" w:rsidRPr="00CA2715" w:rsidRDefault="0056447B" w:rsidP="009639FB">
      <w:pPr>
        <w:pStyle w:val="Heading2"/>
        <w:numPr>
          <w:ilvl w:val="0"/>
          <w:numId w:val="0"/>
        </w:numPr>
        <w:spacing w:before="120" w:after="120"/>
        <w:rPr>
          <w:rFonts w:asciiTheme="minorHAnsi" w:hAnsiTheme="minorHAnsi" w:cstheme="minorHAnsi"/>
          <w:sz w:val="34"/>
          <w:szCs w:val="34"/>
        </w:rPr>
      </w:pPr>
      <w:bookmarkStart w:id="17" w:name="_Toc511029295"/>
      <w:bookmarkStart w:id="18" w:name="_Toc95915930"/>
      <w:r w:rsidRPr="00CA2715">
        <w:rPr>
          <w:rFonts w:asciiTheme="minorHAnsi" w:hAnsiTheme="minorHAnsi" w:cstheme="minorHAnsi"/>
          <w:sz w:val="34"/>
          <w:szCs w:val="34"/>
        </w:rPr>
        <w:t>5.2</w:t>
      </w:r>
      <w:r w:rsidRPr="00CA2715">
        <w:rPr>
          <w:rFonts w:asciiTheme="minorHAnsi" w:hAnsiTheme="minorHAnsi" w:cstheme="minorHAnsi"/>
          <w:sz w:val="34"/>
          <w:szCs w:val="34"/>
        </w:rPr>
        <w:tab/>
        <w:t>New Construction</w:t>
      </w:r>
      <w:bookmarkEnd w:id="17"/>
      <w:bookmarkEnd w:id="18"/>
    </w:p>
    <w:p w14:paraId="17C3EED3" w14:textId="0192BF3F" w:rsidR="0056447B" w:rsidRPr="00CA2715" w:rsidRDefault="0056447B" w:rsidP="0056447B">
      <w:pPr>
        <w:jc w:val="left"/>
        <w:rPr>
          <w:rFonts w:asciiTheme="minorHAnsi" w:hAnsiTheme="minorHAnsi" w:cstheme="minorHAnsi"/>
        </w:rPr>
      </w:pPr>
      <w:r w:rsidRPr="00CA2715">
        <w:rPr>
          <w:rFonts w:asciiTheme="minorHAnsi" w:hAnsiTheme="minorHAnsi" w:cstheme="minorHAnsi"/>
        </w:rPr>
        <w:t>New Construction</w:t>
      </w:r>
      <w:r w:rsidRPr="00CA2715">
        <w:rPr>
          <w:rFonts w:asciiTheme="minorHAnsi" w:hAnsiTheme="minorHAnsi" w:cstheme="minorHAnsi"/>
          <w:b/>
        </w:rPr>
        <w:t xml:space="preserve"> </w:t>
      </w:r>
      <w:r w:rsidRPr="00CA2715">
        <w:rPr>
          <w:rFonts w:asciiTheme="minorHAnsi" w:hAnsiTheme="minorHAnsi" w:cstheme="minorHAnsi"/>
        </w:rPr>
        <w:t xml:space="preserve">measures are treated as custom analyses and must produce energy savings due to efficiency gains over and above IECC 2012/ASHRAE Standard 90.1. Savings must be sustainable for a period of five years or the life of the product (whichever is less) and provide the full benefit of the related energy savings to the customer and TEP. Incentives are not available for any design work, energy efficiency equipment purchases, or work conducted or </w:t>
      </w:r>
      <w:r w:rsidR="00C40256">
        <w:rPr>
          <w:rFonts w:asciiTheme="minorHAnsi" w:hAnsiTheme="minorHAnsi" w:cstheme="minorHAnsi"/>
        </w:rPr>
        <w:t xml:space="preserve">contracted for prior to the </w:t>
      </w:r>
      <w:r w:rsidR="00B82EA6">
        <w:rPr>
          <w:rFonts w:asciiTheme="minorHAnsi" w:hAnsiTheme="minorHAnsi" w:cstheme="minorHAnsi"/>
        </w:rPr>
        <w:t>2022</w:t>
      </w:r>
      <w:r w:rsidR="00D54C5C" w:rsidRPr="00CA2715">
        <w:rPr>
          <w:rFonts w:asciiTheme="minorHAnsi" w:hAnsiTheme="minorHAnsi" w:cstheme="minorHAnsi"/>
        </w:rPr>
        <w:t xml:space="preserve"> </w:t>
      </w:r>
      <w:r w:rsidRPr="00CA2715">
        <w:rPr>
          <w:rFonts w:asciiTheme="minorHAnsi" w:hAnsiTheme="minorHAnsi" w:cstheme="minorHAnsi"/>
        </w:rPr>
        <w:t xml:space="preserve">program start date.  </w:t>
      </w:r>
    </w:p>
    <w:p w14:paraId="52ADE26D" w14:textId="75BF8543" w:rsidR="0056447B" w:rsidRPr="00CA2715" w:rsidRDefault="0056447B" w:rsidP="0056447B">
      <w:pPr>
        <w:numPr>
          <w:ilvl w:val="0"/>
          <w:numId w:val="6"/>
        </w:numPr>
        <w:spacing w:before="120"/>
        <w:jc w:val="left"/>
        <w:rPr>
          <w:rFonts w:asciiTheme="minorHAnsi" w:hAnsiTheme="minorHAnsi" w:cstheme="minorHAnsi"/>
          <w:color w:val="000000"/>
        </w:rPr>
      </w:pPr>
      <w:r w:rsidRPr="00CA2715">
        <w:rPr>
          <w:rFonts w:asciiTheme="minorHAnsi" w:hAnsiTheme="minorHAnsi" w:cstheme="minorHAnsi"/>
        </w:rPr>
        <w:t xml:space="preserve">The </w:t>
      </w:r>
      <w:r w:rsidRPr="00CA2715">
        <w:rPr>
          <w:rFonts w:asciiTheme="minorHAnsi" w:hAnsiTheme="minorHAnsi" w:cstheme="minorHAnsi"/>
          <w:color w:val="000000"/>
        </w:rPr>
        <w:t xml:space="preserve">applicant must provide documentation showing that final invoicing has been submitted and must agree to allow sales transaction and/or equipment installation verification by the utility, </w:t>
      </w:r>
      <w:r w:rsidR="00530B15">
        <w:rPr>
          <w:rFonts w:asciiTheme="minorHAnsi" w:hAnsiTheme="minorHAnsi" w:cstheme="minorHAnsi"/>
          <w:color w:val="000000"/>
        </w:rPr>
        <w:t>DNV</w:t>
      </w:r>
      <w:r w:rsidRPr="00CA2715">
        <w:rPr>
          <w:rFonts w:asciiTheme="minorHAnsi" w:hAnsiTheme="minorHAnsi" w:cstheme="minorHAnsi"/>
          <w:color w:val="000000"/>
        </w:rPr>
        <w:t xml:space="preserve"> or their representative.</w:t>
      </w:r>
    </w:p>
    <w:p w14:paraId="73D45E44" w14:textId="77777777" w:rsidR="0056447B" w:rsidRPr="00CA2715" w:rsidRDefault="0056447B" w:rsidP="0056447B">
      <w:pPr>
        <w:numPr>
          <w:ilvl w:val="0"/>
          <w:numId w:val="6"/>
        </w:numPr>
        <w:jc w:val="left"/>
        <w:rPr>
          <w:rFonts w:asciiTheme="minorHAnsi" w:hAnsiTheme="minorHAnsi" w:cstheme="minorHAnsi"/>
        </w:rPr>
      </w:pPr>
      <w:r w:rsidRPr="00CA2715">
        <w:rPr>
          <w:rFonts w:asciiTheme="minorHAnsi" w:hAnsiTheme="minorHAnsi" w:cstheme="minorHAnsi"/>
          <w:color w:val="000000"/>
        </w:rPr>
        <w:t xml:space="preserve">If the customer </w:t>
      </w:r>
      <w:r w:rsidR="00D54A2E" w:rsidRPr="00CA2715">
        <w:rPr>
          <w:rFonts w:asciiTheme="minorHAnsi" w:hAnsiTheme="minorHAnsi" w:cstheme="minorHAnsi"/>
          <w:color w:val="000000"/>
        </w:rPr>
        <w:t>fails to</w:t>
      </w:r>
      <w:r w:rsidRPr="00CA2715">
        <w:rPr>
          <w:rFonts w:asciiTheme="minorHAnsi" w:hAnsiTheme="minorHAnsi" w:cstheme="minorHAnsi"/>
          <w:color w:val="000000"/>
        </w:rPr>
        <w:t xml:space="preserve"> install or removes </w:t>
      </w:r>
      <w:r w:rsidR="00D54A2E" w:rsidRPr="00CA2715">
        <w:rPr>
          <w:rFonts w:asciiTheme="minorHAnsi" w:hAnsiTheme="minorHAnsi" w:cstheme="minorHAnsi"/>
          <w:color w:val="000000"/>
        </w:rPr>
        <w:t xml:space="preserve">any </w:t>
      </w:r>
      <w:r w:rsidRPr="00CA2715">
        <w:rPr>
          <w:rFonts w:asciiTheme="minorHAnsi" w:hAnsiTheme="minorHAnsi" w:cstheme="minorHAnsi"/>
          <w:color w:val="000000"/>
        </w:rPr>
        <w:t xml:space="preserve">product(s) identified in their </w:t>
      </w:r>
      <w:r w:rsidR="00E20F51">
        <w:rPr>
          <w:rFonts w:asciiTheme="minorHAnsi" w:hAnsiTheme="minorHAnsi" w:cstheme="minorHAnsi"/>
          <w:color w:val="000000"/>
        </w:rPr>
        <w:t>Final Application</w:t>
      </w:r>
      <w:r w:rsidR="00D54A2E" w:rsidRPr="00CA2715">
        <w:rPr>
          <w:rFonts w:asciiTheme="minorHAnsi" w:hAnsiTheme="minorHAnsi" w:cstheme="minorHAnsi"/>
          <w:color w:val="000000"/>
        </w:rPr>
        <w:t xml:space="preserve"> </w:t>
      </w:r>
      <w:r w:rsidRPr="00CA2715">
        <w:rPr>
          <w:rFonts w:asciiTheme="minorHAnsi" w:hAnsiTheme="minorHAnsi" w:cstheme="minorHAnsi"/>
          <w:color w:val="000000"/>
        </w:rPr>
        <w:t>at any time before the end of the life of the product or during</w:t>
      </w:r>
      <w:r w:rsidRPr="00CA2715">
        <w:rPr>
          <w:rFonts w:asciiTheme="minorHAnsi" w:hAnsiTheme="minorHAnsi" w:cstheme="minorHAnsi"/>
        </w:rPr>
        <w:t xml:space="preserve"> the five-year period after the receipt of the rebate (whichever is less), the customer shall return a prorated amount of rebate funds to TEP based on the period of time </w:t>
      </w:r>
      <w:r w:rsidR="0002768D" w:rsidRPr="00CA2715">
        <w:rPr>
          <w:rFonts w:asciiTheme="minorHAnsi" w:hAnsiTheme="minorHAnsi" w:cstheme="minorHAnsi"/>
        </w:rPr>
        <w:t>the product was not in use</w:t>
      </w:r>
      <w:r w:rsidRPr="00CA2715">
        <w:rPr>
          <w:rFonts w:asciiTheme="minorHAnsi" w:hAnsiTheme="minorHAnsi" w:cstheme="minorHAnsi"/>
        </w:rPr>
        <w:t xml:space="preserve">.  </w:t>
      </w:r>
    </w:p>
    <w:p w14:paraId="35313B68" w14:textId="77777777" w:rsidR="00D54A2E" w:rsidRPr="00CA2715" w:rsidRDefault="0056447B" w:rsidP="00D54A2E">
      <w:pPr>
        <w:numPr>
          <w:ilvl w:val="0"/>
          <w:numId w:val="6"/>
        </w:numPr>
        <w:jc w:val="left"/>
        <w:rPr>
          <w:rFonts w:asciiTheme="minorHAnsi" w:hAnsiTheme="minorHAnsi" w:cstheme="minorHAnsi"/>
        </w:rPr>
      </w:pPr>
      <w:r w:rsidRPr="00CA2715">
        <w:rPr>
          <w:rFonts w:asciiTheme="minorHAnsi" w:hAnsiTheme="minorHAnsi" w:cstheme="minorHAnsi"/>
        </w:rPr>
        <w:t xml:space="preserve">The program </w:t>
      </w:r>
      <w:r w:rsidR="00D54A2E" w:rsidRPr="00CA2715">
        <w:rPr>
          <w:rFonts w:asciiTheme="minorHAnsi" w:hAnsiTheme="minorHAnsi" w:cstheme="minorHAnsi"/>
          <w:b/>
        </w:rPr>
        <w:t>does not</w:t>
      </w:r>
      <w:r w:rsidR="00D54A2E" w:rsidRPr="00CA2715">
        <w:rPr>
          <w:rFonts w:asciiTheme="minorHAnsi" w:hAnsiTheme="minorHAnsi" w:cstheme="minorHAnsi"/>
        </w:rPr>
        <w:t xml:space="preserve"> provide</w:t>
      </w:r>
      <w:r w:rsidRPr="00CA2715">
        <w:rPr>
          <w:rFonts w:asciiTheme="minorHAnsi" w:hAnsiTheme="minorHAnsi" w:cstheme="minorHAnsi"/>
        </w:rPr>
        <w:t xml:space="preserve"> rebates for </w:t>
      </w:r>
      <w:r w:rsidR="00D54A2E" w:rsidRPr="00CA2715">
        <w:rPr>
          <w:rFonts w:asciiTheme="minorHAnsi" w:hAnsiTheme="minorHAnsi" w:cstheme="minorHAnsi"/>
        </w:rPr>
        <w:t xml:space="preserve">fuel source </w:t>
      </w:r>
      <w:r w:rsidRPr="00CA2715">
        <w:rPr>
          <w:rFonts w:asciiTheme="minorHAnsi" w:hAnsiTheme="minorHAnsi" w:cstheme="minorHAnsi"/>
        </w:rPr>
        <w:t>switching (e.g. from electric to gas), renewables</w:t>
      </w:r>
      <w:r w:rsidR="00D54A2E" w:rsidRPr="00CA2715">
        <w:rPr>
          <w:rFonts w:asciiTheme="minorHAnsi" w:hAnsiTheme="minorHAnsi" w:cstheme="minorHAnsi"/>
        </w:rPr>
        <w:t xml:space="preserve"> or electric equipment such as generators or transformers. Projects that</w:t>
      </w:r>
      <w:r w:rsidRPr="00CA2715">
        <w:rPr>
          <w:rFonts w:asciiTheme="minorHAnsi" w:hAnsiTheme="minorHAnsi" w:cstheme="minorHAnsi"/>
        </w:rPr>
        <w:t xml:space="preserve"> involve peak-shifting </w:t>
      </w:r>
      <w:r w:rsidR="00D54A2E" w:rsidRPr="00CA2715">
        <w:rPr>
          <w:rFonts w:asciiTheme="minorHAnsi" w:hAnsiTheme="minorHAnsi" w:cstheme="minorHAnsi"/>
        </w:rPr>
        <w:t xml:space="preserve">that do not result in </w:t>
      </w:r>
      <w:r w:rsidRPr="00CA2715">
        <w:rPr>
          <w:rFonts w:asciiTheme="minorHAnsi" w:hAnsiTheme="minorHAnsi" w:cstheme="minorHAnsi"/>
        </w:rPr>
        <w:t xml:space="preserve">kWh savings </w:t>
      </w:r>
      <w:r w:rsidR="00D54A2E" w:rsidRPr="00CA2715">
        <w:rPr>
          <w:rFonts w:asciiTheme="minorHAnsi" w:hAnsiTheme="minorHAnsi" w:cstheme="minorHAnsi"/>
        </w:rPr>
        <w:t>also are ineligible</w:t>
      </w:r>
      <w:r w:rsidRPr="00CA2715">
        <w:rPr>
          <w:rFonts w:asciiTheme="minorHAnsi" w:hAnsiTheme="minorHAnsi" w:cstheme="minorHAnsi"/>
        </w:rPr>
        <w:t xml:space="preserve">. </w:t>
      </w:r>
      <w:r w:rsidR="00D54A2E" w:rsidRPr="00CA2715">
        <w:rPr>
          <w:rFonts w:asciiTheme="minorHAnsi" w:hAnsiTheme="minorHAnsi" w:cstheme="minorHAnsi"/>
        </w:rPr>
        <w:t xml:space="preserve">Please note that rebate incentives are provided for electric projects that result in energy savings.  </w:t>
      </w:r>
    </w:p>
    <w:p w14:paraId="3CC0E36B" w14:textId="77777777" w:rsidR="0056447B" w:rsidRPr="00CA2715" w:rsidRDefault="0056447B" w:rsidP="00CA2715">
      <w:pPr>
        <w:rPr>
          <w:rFonts w:asciiTheme="minorHAnsi" w:hAnsiTheme="minorHAnsi" w:cstheme="minorHAnsi"/>
        </w:rPr>
      </w:pPr>
      <w:r w:rsidRPr="00CA2715">
        <w:rPr>
          <w:rFonts w:asciiTheme="minorHAnsi" w:hAnsiTheme="minorHAnsi" w:cstheme="minorHAnsi"/>
        </w:rPr>
        <w:lastRenderedPageBreak/>
        <w:t>The calculated Societal Cost Test (SCT), as calculated by the TEP Commercial Energy Solutions team, must be greater than 1.0.</w:t>
      </w:r>
      <w:r w:rsidR="00D02D0B" w:rsidRPr="00CA2715">
        <w:rPr>
          <w:rFonts w:asciiTheme="minorHAnsi" w:hAnsiTheme="minorHAnsi" w:cstheme="minorHAnsi"/>
        </w:rPr>
        <w:t xml:space="preserve"> See Section 15-Definitions.</w:t>
      </w:r>
    </w:p>
    <w:p w14:paraId="4EE14328"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19" w:name="_Toc511029296"/>
      <w:bookmarkStart w:id="20" w:name="_Toc95915931"/>
      <w:r w:rsidRPr="00CA2715">
        <w:rPr>
          <w:rFonts w:asciiTheme="minorHAnsi" w:hAnsiTheme="minorHAnsi" w:cstheme="minorHAnsi"/>
        </w:rPr>
        <w:t xml:space="preserve">Rebate </w:t>
      </w:r>
      <w:r w:rsidR="00F335D7" w:rsidRPr="00CA2715">
        <w:rPr>
          <w:rFonts w:asciiTheme="minorHAnsi" w:hAnsiTheme="minorHAnsi" w:cstheme="minorHAnsi"/>
        </w:rPr>
        <w:t>Caps</w:t>
      </w:r>
      <w:bookmarkEnd w:id="19"/>
      <w:bookmarkEnd w:id="20"/>
    </w:p>
    <w:p w14:paraId="32DA33B8" w14:textId="77777777" w:rsidR="0056447B" w:rsidRPr="00CA2715" w:rsidRDefault="0002768D" w:rsidP="0056447B">
      <w:pPr>
        <w:jc w:val="left"/>
        <w:rPr>
          <w:rFonts w:asciiTheme="minorHAnsi" w:hAnsiTheme="minorHAnsi" w:cstheme="minorHAnsi"/>
          <w:szCs w:val="22"/>
        </w:rPr>
      </w:pPr>
      <w:r w:rsidRPr="00CA2715">
        <w:rPr>
          <w:rFonts w:asciiTheme="minorHAnsi" w:hAnsiTheme="minorHAnsi" w:cstheme="minorHAnsi"/>
          <w:szCs w:val="22"/>
        </w:rPr>
        <w:t>R</w:t>
      </w:r>
      <w:r w:rsidR="0056447B" w:rsidRPr="00CA2715">
        <w:rPr>
          <w:rFonts w:asciiTheme="minorHAnsi" w:hAnsiTheme="minorHAnsi" w:cstheme="minorHAnsi"/>
          <w:szCs w:val="22"/>
        </w:rPr>
        <w:t xml:space="preserve">ebate </w:t>
      </w:r>
      <w:r w:rsidR="00F335D7" w:rsidRPr="00CA2715">
        <w:rPr>
          <w:rFonts w:asciiTheme="minorHAnsi" w:hAnsiTheme="minorHAnsi" w:cstheme="minorHAnsi"/>
          <w:szCs w:val="22"/>
        </w:rPr>
        <w:t>caps</w:t>
      </w:r>
      <w:r w:rsidR="0079618E" w:rsidRPr="00CA2715">
        <w:rPr>
          <w:rFonts w:asciiTheme="minorHAnsi" w:hAnsiTheme="minorHAnsi" w:cstheme="minorHAnsi"/>
          <w:szCs w:val="22"/>
        </w:rPr>
        <w:t xml:space="preserve"> </w:t>
      </w:r>
      <w:r w:rsidR="0056447B" w:rsidRPr="00CA2715">
        <w:rPr>
          <w:rFonts w:asciiTheme="minorHAnsi" w:hAnsiTheme="minorHAnsi" w:cstheme="minorHAnsi"/>
          <w:szCs w:val="22"/>
        </w:rPr>
        <w:t xml:space="preserve">are </w:t>
      </w:r>
      <w:r w:rsidRPr="00CA2715">
        <w:rPr>
          <w:rFonts w:asciiTheme="minorHAnsi" w:hAnsiTheme="minorHAnsi" w:cstheme="minorHAnsi"/>
          <w:szCs w:val="22"/>
        </w:rPr>
        <w:t>the</w:t>
      </w:r>
      <w:r w:rsidR="0056447B" w:rsidRPr="00CA2715">
        <w:rPr>
          <w:rFonts w:asciiTheme="minorHAnsi" w:hAnsiTheme="minorHAnsi" w:cstheme="minorHAnsi"/>
          <w:szCs w:val="22"/>
        </w:rPr>
        <w:t xml:space="preserve"> maximum rebate amount that the program will pay for a given measure as well as </w:t>
      </w:r>
      <w:r w:rsidRPr="00CA2715">
        <w:rPr>
          <w:rFonts w:asciiTheme="minorHAnsi" w:hAnsiTheme="minorHAnsi" w:cstheme="minorHAnsi"/>
          <w:szCs w:val="22"/>
        </w:rPr>
        <w:t>the</w:t>
      </w:r>
      <w:r w:rsidR="0056447B" w:rsidRPr="00CA2715">
        <w:rPr>
          <w:rFonts w:asciiTheme="minorHAnsi" w:hAnsiTheme="minorHAnsi" w:cstheme="minorHAnsi"/>
          <w:szCs w:val="22"/>
        </w:rPr>
        <w:t xml:space="preserve"> maximum amount paid to any given customer. </w:t>
      </w:r>
    </w:p>
    <w:p w14:paraId="77FED9AE" w14:textId="77777777" w:rsidR="00A0192C" w:rsidRPr="00CA2715" w:rsidRDefault="00A0192C" w:rsidP="0056447B">
      <w:pPr>
        <w:jc w:val="left"/>
        <w:rPr>
          <w:rFonts w:asciiTheme="minorHAnsi" w:hAnsiTheme="minorHAnsi" w:cstheme="minorHAnsi"/>
          <w:szCs w:val="22"/>
        </w:rPr>
      </w:pPr>
    </w:p>
    <w:p w14:paraId="06F1DF20" w14:textId="77777777" w:rsidR="00A0192C" w:rsidRPr="00CA2715" w:rsidRDefault="00A0192C" w:rsidP="00A0192C">
      <w:pPr>
        <w:jc w:val="left"/>
        <w:rPr>
          <w:rFonts w:asciiTheme="minorHAnsi" w:hAnsiTheme="minorHAnsi" w:cstheme="minorHAnsi"/>
        </w:rPr>
      </w:pPr>
      <w:r w:rsidRPr="00CA2715">
        <w:rPr>
          <w:rFonts w:asciiTheme="minorHAnsi" w:hAnsiTheme="minorHAnsi" w:cstheme="minorHAnsi"/>
        </w:rPr>
        <w:t>The customer is defined as the energy efficiency decision maker at an organization or firm that receives electric service from TEP. If a customer has multiple locations, program eligibility will be determined by the pricing plan of the location(s) with the highest electrical use.</w:t>
      </w:r>
    </w:p>
    <w:p w14:paraId="08098C4B" w14:textId="77777777" w:rsidR="00A0192C" w:rsidRPr="00CA2715" w:rsidRDefault="00A0192C" w:rsidP="00A0192C">
      <w:pPr>
        <w:jc w:val="left"/>
        <w:rPr>
          <w:rFonts w:asciiTheme="minorHAnsi" w:hAnsiTheme="minorHAnsi" w:cstheme="minorHAnsi"/>
        </w:rPr>
      </w:pPr>
    </w:p>
    <w:p w14:paraId="7157DF87" w14:textId="3914FFF8" w:rsidR="0056447B" w:rsidRPr="00CA2715" w:rsidRDefault="00A0192C" w:rsidP="0056447B">
      <w:pPr>
        <w:jc w:val="left"/>
        <w:rPr>
          <w:rFonts w:asciiTheme="minorHAnsi" w:hAnsiTheme="minorHAnsi" w:cstheme="minorHAnsi"/>
        </w:rPr>
      </w:pPr>
      <w:r w:rsidRPr="00CA2715">
        <w:rPr>
          <w:rFonts w:asciiTheme="minorHAnsi" w:hAnsiTheme="minorHAnsi" w:cstheme="minorHAnsi"/>
        </w:rPr>
        <w:t xml:space="preserve">Rebate funds will be attributed to a calendar year based upon availability of rebate funds and project completion date or when the Final Application is approved for payment. Provided funds remain available, Final Applications including all required documentation must be received by the Commercial Energy Solutions Program by </w:t>
      </w:r>
      <w:r w:rsidR="006E4F05">
        <w:rPr>
          <w:rFonts w:asciiTheme="minorHAnsi" w:hAnsiTheme="minorHAnsi" w:cstheme="minorHAnsi"/>
        </w:rPr>
        <w:t>December 1</w:t>
      </w:r>
      <w:r w:rsidRPr="00CA2715">
        <w:rPr>
          <w:rFonts w:asciiTheme="minorHAnsi" w:hAnsiTheme="minorHAnsi" w:cstheme="minorHAnsi"/>
        </w:rPr>
        <w:t xml:space="preserve"> of the current program year for funds to be attributed to that calendar year.</w:t>
      </w:r>
    </w:p>
    <w:p w14:paraId="5327266B"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  </w:t>
      </w:r>
    </w:p>
    <w:p w14:paraId="5DD1EF59" w14:textId="5FFDCE05" w:rsidR="00827731" w:rsidRPr="00827731" w:rsidRDefault="00827731" w:rsidP="00827731">
      <w:pPr>
        <w:pStyle w:val="Heading2"/>
        <w:numPr>
          <w:ilvl w:val="1"/>
          <w:numId w:val="7"/>
        </w:numPr>
        <w:spacing w:before="120" w:after="120"/>
        <w:ind w:left="504"/>
        <w:rPr>
          <w:rFonts w:asciiTheme="minorHAnsi" w:hAnsiTheme="minorHAnsi" w:cstheme="minorHAnsi"/>
          <w:sz w:val="34"/>
          <w:szCs w:val="34"/>
        </w:rPr>
      </w:pPr>
      <w:r>
        <w:rPr>
          <w:rFonts w:asciiTheme="minorHAnsi" w:hAnsiTheme="minorHAnsi" w:cstheme="minorHAnsi"/>
          <w:sz w:val="34"/>
          <w:szCs w:val="34"/>
        </w:rPr>
        <w:t xml:space="preserve">       </w:t>
      </w:r>
      <w:bookmarkStart w:id="21" w:name="_Toc95915932"/>
      <w:r>
        <w:rPr>
          <w:rFonts w:asciiTheme="minorHAnsi" w:hAnsiTheme="minorHAnsi" w:cstheme="minorHAnsi"/>
          <w:sz w:val="34"/>
          <w:szCs w:val="34"/>
        </w:rPr>
        <w:t>Customer Cap</w:t>
      </w:r>
      <w:bookmarkEnd w:id="21"/>
    </w:p>
    <w:p w14:paraId="601A250F" w14:textId="7CB33D80" w:rsidR="00827731" w:rsidRDefault="00827731" w:rsidP="00827731">
      <w:pPr>
        <w:pStyle w:val="Default"/>
        <w:rPr>
          <w:rFonts w:asciiTheme="minorHAnsi" w:hAnsiTheme="minorHAnsi" w:cstheme="minorHAnsi"/>
          <w:sz w:val="22"/>
          <w:szCs w:val="22"/>
        </w:rPr>
      </w:pPr>
      <w:r w:rsidRPr="00A7189F">
        <w:rPr>
          <w:rFonts w:asciiTheme="minorHAnsi" w:hAnsiTheme="minorHAnsi" w:cstheme="minorHAnsi"/>
          <w:sz w:val="22"/>
          <w:szCs w:val="22"/>
        </w:rPr>
        <w:t xml:space="preserve">Each customer </w:t>
      </w:r>
      <w:r w:rsidR="004F7463">
        <w:rPr>
          <w:rFonts w:asciiTheme="minorHAnsi" w:hAnsiTheme="minorHAnsi" w:cstheme="minorHAnsi"/>
          <w:sz w:val="22"/>
          <w:szCs w:val="22"/>
        </w:rPr>
        <w:t xml:space="preserve">may </w:t>
      </w:r>
      <w:r w:rsidRPr="00A7189F">
        <w:rPr>
          <w:rFonts w:asciiTheme="minorHAnsi" w:hAnsiTheme="minorHAnsi" w:cstheme="minorHAnsi"/>
          <w:sz w:val="22"/>
          <w:szCs w:val="22"/>
        </w:rPr>
        <w:t xml:space="preserve">receive up to $600,000 plus 50% of any remaining eligible incentives in rebates </w:t>
      </w:r>
      <w:r w:rsidR="004F7463">
        <w:rPr>
          <w:rFonts w:asciiTheme="minorHAnsi" w:hAnsiTheme="minorHAnsi" w:cstheme="minorHAnsi"/>
          <w:sz w:val="22"/>
          <w:szCs w:val="22"/>
        </w:rPr>
        <w:t>annually</w:t>
      </w:r>
      <w:r w:rsidRPr="00A7189F">
        <w:rPr>
          <w:rFonts w:asciiTheme="minorHAnsi" w:hAnsiTheme="minorHAnsi" w:cstheme="minorHAnsi"/>
          <w:sz w:val="22"/>
          <w:szCs w:val="22"/>
        </w:rPr>
        <w:t xml:space="preserve"> for each year that the program is in effect. The annual period corresponds to the calendar year. All incentives paid through the Commercial Energy Solutions program (EasySave and EasySave Plus) will be applied toward the customer incentive cap. The program team can assist customers in determining </w:t>
      </w:r>
      <w:r w:rsidR="00695679">
        <w:rPr>
          <w:rFonts w:asciiTheme="minorHAnsi" w:hAnsiTheme="minorHAnsi" w:cstheme="minorHAnsi"/>
          <w:sz w:val="22"/>
          <w:szCs w:val="22"/>
        </w:rPr>
        <w:t xml:space="preserve">their </w:t>
      </w:r>
      <w:r w:rsidRPr="00A7189F">
        <w:rPr>
          <w:rFonts w:asciiTheme="minorHAnsi" w:hAnsiTheme="minorHAnsi" w:cstheme="minorHAnsi"/>
          <w:sz w:val="22"/>
          <w:szCs w:val="22"/>
        </w:rPr>
        <w:t>eligibility and risk of exceeding the</w:t>
      </w:r>
      <w:r w:rsidR="00255524">
        <w:rPr>
          <w:rFonts w:asciiTheme="minorHAnsi" w:hAnsiTheme="minorHAnsi" w:cstheme="minorHAnsi"/>
          <w:sz w:val="22"/>
          <w:szCs w:val="22"/>
        </w:rPr>
        <w:t xml:space="preserve"> </w:t>
      </w:r>
      <w:r w:rsidRPr="00A7189F">
        <w:rPr>
          <w:rFonts w:asciiTheme="minorHAnsi" w:hAnsiTheme="minorHAnsi" w:cstheme="minorHAnsi"/>
          <w:sz w:val="22"/>
          <w:szCs w:val="22"/>
        </w:rPr>
        <w:t>annual customer cap.</w:t>
      </w:r>
    </w:p>
    <w:p w14:paraId="17E9821C" w14:textId="77777777" w:rsidR="00827731" w:rsidRPr="00A7189F" w:rsidRDefault="00827731" w:rsidP="00A7189F">
      <w:pPr>
        <w:pStyle w:val="Default"/>
        <w:rPr>
          <w:sz w:val="22"/>
          <w:szCs w:val="22"/>
        </w:rPr>
      </w:pPr>
    </w:p>
    <w:p w14:paraId="660CA3C3" w14:textId="4904D185" w:rsidR="00827731" w:rsidRPr="00A7189F" w:rsidRDefault="00827731" w:rsidP="00A7189F">
      <w:pPr>
        <w:pStyle w:val="Default"/>
        <w:spacing w:after="120"/>
        <w:rPr>
          <w:rFonts w:asciiTheme="minorHAnsi" w:hAnsiTheme="minorHAnsi" w:cstheme="minorHAnsi"/>
          <w:sz w:val="22"/>
          <w:szCs w:val="22"/>
        </w:rPr>
      </w:pPr>
      <w:r w:rsidRPr="00A7189F">
        <w:rPr>
          <w:rFonts w:asciiTheme="minorHAnsi" w:hAnsiTheme="minorHAnsi" w:cstheme="minorHAnsi"/>
          <w:sz w:val="22"/>
          <w:szCs w:val="22"/>
        </w:rPr>
        <w:t xml:space="preserve">TEP will, at its discretion, determine which calendar year to attribute an application's rebates. Rebate funds will be attributed to a calendar year based upon availability of rebate funds and project completion date or when the final application is approved for payment.  </w:t>
      </w:r>
    </w:p>
    <w:p w14:paraId="304F0A5D" w14:textId="77777777" w:rsidR="00827731" w:rsidRPr="00A7189F" w:rsidRDefault="00827731" w:rsidP="00A7189F">
      <w:pPr>
        <w:pStyle w:val="ParaText"/>
      </w:pPr>
    </w:p>
    <w:p w14:paraId="1FF9B1C3" w14:textId="58F7AAC6" w:rsidR="0056447B" w:rsidRPr="00CA2715" w:rsidRDefault="00600DBD" w:rsidP="00827731">
      <w:pPr>
        <w:pStyle w:val="Heading2"/>
        <w:numPr>
          <w:ilvl w:val="1"/>
          <w:numId w:val="7"/>
        </w:numPr>
        <w:spacing w:before="120" w:after="120"/>
        <w:ind w:left="504"/>
        <w:rPr>
          <w:rFonts w:asciiTheme="minorHAnsi" w:hAnsiTheme="minorHAnsi" w:cstheme="minorHAnsi"/>
          <w:sz w:val="34"/>
          <w:szCs w:val="34"/>
        </w:rPr>
      </w:pPr>
      <w:r w:rsidRPr="00CA2715">
        <w:rPr>
          <w:rFonts w:asciiTheme="minorHAnsi" w:hAnsiTheme="minorHAnsi" w:cstheme="minorHAnsi"/>
          <w:sz w:val="34"/>
          <w:szCs w:val="34"/>
        </w:rPr>
        <w:t xml:space="preserve">       </w:t>
      </w:r>
      <w:bookmarkStart w:id="22" w:name="_Toc511029298"/>
      <w:bookmarkStart w:id="23" w:name="_Toc95915933"/>
      <w:r w:rsidR="00F335D7" w:rsidRPr="00CA2715">
        <w:rPr>
          <w:rFonts w:asciiTheme="minorHAnsi" w:hAnsiTheme="minorHAnsi" w:cstheme="minorHAnsi"/>
          <w:sz w:val="34"/>
          <w:szCs w:val="34"/>
        </w:rPr>
        <w:t>Measure Cap</w:t>
      </w:r>
      <w:bookmarkEnd w:id="22"/>
      <w:bookmarkEnd w:id="23"/>
    </w:p>
    <w:p w14:paraId="492545FA" w14:textId="77777777" w:rsidR="0056447B" w:rsidRPr="00CA2715" w:rsidRDefault="002B3621" w:rsidP="00827731">
      <w:pPr>
        <w:autoSpaceDE w:val="0"/>
        <w:autoSpaceDN w:val="0"/>
        <w:adjustRightInd w:val="0"/>
        <w:jc w:val="left"/>
        <w:rPr>
          <w:rFonts w:asciiTheme="minorHAnsi" w:hAnsiTheme="minorHAnsi" w:cstheme="minorHAnsi"/>
        </w:rPr>
      </w:pPr>
      <w:r w:rsidRPr="00CA2715">
        <w:rPr>
          <w:rFonts w:asciiTheme="minorHAnsi" w:hAnsiTheme="minorHAnsi" w:cstheme="minorHAnsi"/>
          <w:szCs w:val="22"/>
        </w:rPr>
        <w:t>T</w:t>
      </w:r>
      <w:r w:rsidR="0056447B" w:rsidRPr="00CA2715">
        <w:rPr>
          <w:rFonts w:asciiTheme="minorHAnsi" w:hAnsiTheme="minorHAnsi" w:cstheme="minorHAnsi"/>
          <w:szCs w:val="22"/>
        </w:rPr>
        <w:t>here</w:t>
      </w:r>
      <w:r w:rsidRPr="00CA2715">
        <w:rPr>
          <w:rFonts w:asciiTheme="minorHAnsi" w:hAnsiTheme="minorHAnsi" w:cstheme="minorHAnsi"/>
          <w:szCs w:val="22"/>
        </w:rPr>
        <w:t xml:space="preserve"> are</w:t>
      </w:r>
      <w:r w:rsidR="00F335D7" w:rsidRPr="00CA2715">
        <w:rPr>
          <w:rFonts w:asciiTheme="minorHAnsi" w:hAnsiTheme="minorHAnsi" w:cstheme="minorHAnsi"/>
          <w:szCs w:val="22"/>
        </w:rPr>
        <w:t xml:space="preserve"> measure</w:t>
      </w:r>
      <w:r w:rsidR="0056447B" w:rsidRPr="00CA2715">
        <w:rPr>
          <w:rFonts w:asciiTheme="minorHAnsi" w:hAnsiTheme="minorHAnsi" w:cstheme="minorHAnsi"/>
          <w:szCs w:val="22"/>
        </w:rPr>
        <w:t xml:space="preserve"> </w:t>
      </w:r>
      <w:r w:rsidR="00F335D7" w:rsidRPr="00CA2715">
        <w:rPr>
          <w:rFonts w:asciiTheme="minorHAnsi" w:hAnsiTheme="minorHAnsi" w:cstheme="minorHAnsi"/>
          <w:szCs w:val="22"/>
        </w:rPr>
        <w:t>caps</w:t>
      </w:r>
      <w:r w:rsidR="0056447B" w:rsidRPr="00CA2715">
        <w:rPr>
          <w:rFonts w:asciiTheme="minorHAnsi" w:hAnsiTheme="minorHAnsi" w:cstheme="minorHAnsi"/>
          <w:szCs w:val="22"/>
        </w:rPr>
        <w:t xml:space="preserve"> on </w:t>
      </w:r>
      <w:r w:rsidR="00771C27" w:rsidRPr="00CA2715">
        <w:rPr>
          <w:rFonts w:asciiTheme="minorHAnsi" w:hAnsiTheme="minorHAnsi" w:cstheme="minorHAnsi"/>
          <w:szCs w:val="22"/>
        </w:rPr>
        <w:t xml:space="preserve">rebates </w:t>
      </w:r>
      <w:r w:rsidR="0056447B" w:rsidRPr="00CA2715">
        <w:rPr>
          <w:rFonts w:asciiTheme="minorHAnsi" w:hAnsiTheme="minorHAnsi" w:cstheme="minorHAnsi"/>
          <w:szCs w:val="22"/>
        </w:rPr>
        <w:t>paid relative to the incremental measure cost. Incremental measure cost is</w:t>
      </w:r>
      <w:r w:rsidR="00DB197D" w:rsidRPr="00CA2715">
        <w:rPr>
          <w:rFonts w:asciiTheme="minorHAnsi" w:hAnsiTheme="minorHAnsi" w:cstheme="minorHAnsi"/>
          <w:szCs w:val="22"/>
        </w:rPr>
        <w:t xml:space="preserve"> the</w:t>
      </w:r>
      <w:r w:rsidR="0056447B" w:rsidRPr="00CA2715">
        <w:rPr>
          <w:rFonts w:asciiTheme="minorHAnsi" w:hAnsiTheme="minorHAnsi" w:cstheme="minorHAnsi"/>
          <w:szCs w:val="22"/>
        </w:rPr>
        <w:t xml:space="preserve"> </w:t>
      </w:r>
      <w:r w:rsidR="009D61DA" w:rsidRPr="00CA2715">
        <w:rPr>
          <w:rFonts w:asciiTheme="minorHAnsi" w:hAnsiTheme="minorHAnsi" w:cstheme="minorHAnsi"/>
          <w:szCs w:val="22"/>
        </w:rPr>
        <w:t>difference in cost</w:t>
      </w:r>
      <w:r w:rsidR="0079618E" w:rsidRPr="00CA2715">
        <w:rPr>
          <w:rFonts w:asciiTheme="minorHAnsi" w:hAnsiTheme="minorHAnsi" w:cstheme="minorHAnsi"/>
          <w:szCs w:val="22"/>
        </w:rPr>
        <w:t xml:space="preserve"> between </w:t>
      </w:r>
      <w:r w:rsidR="0056447B" w:rsidRPr="00CA2715">
        <w:rPr>
          <w:rFonts w:asciiTheme="minorHAnsi" w:hAnsiTheme="minorHAnsi" w:cstheme="minorHAnsi"/>
          <w:szCs w:val="22"/>
        </w:rPr>
        <w:t>installing a high</w:t>
      </w:r>
      <w:r w:rsidR="0002768D" w:rsidRPr="00CA2715">
        <w:rPr>
          <w:rFonts w:asciiTheme="minorHAnsi" w:hAnsiTheme="minorHAnsi" w:cstheme="minorHAnsi"/>
          <w:szCs w:val="22"/>
        </w:rPr>
        <w:t>-</w:t>
      </w:r>
      <w:r w:rsidR="0056447B" w:rsidRPr="00CA2715">
        <w:rPr>
          <w:rFonts w:asciiTheme="minorHAnsi" w:hAnsiTheme="minorHAnsi" w:cstheme="minorHAnsi"/>
          <w:szCs w:val="22"/>
        </w:rPr>
        <w:t xml:space="preserve">efficiency piece of equipment </w:t>
      </w:r>
      <w:r w:rsidR="0079618E" w:rsidRPr="00CA2715">
        <w:rPr>
          <w:rFonts w:asciiTheme="minorHAnsi" w:hAnsiTheme="minorHAnsi" w:cstheme="minorHAnsi"/>
          <w:szCs w:val="22"/>
        </w:rPr>
        <w:t>and lower</w:t>
      </w:r>
      <w:r w:rsidR="0002768D" w:rsidRPr="00CA2715">
        <w:rPr>
          <w:rFonts w:asciiTheme="minorHAnsi" w:hAnsiTheme="minorHAnsi" w:cstheme="minorHAnsi"/>
          <w:szCs w:val="22"/>
        </w:rPr>
        <w:t>-</w:t>
      </w:r>
      <w:r w:rsidR="0079618E" w:rsidRPr="00CA2715">
        <w:rPr>
          <w:rFonts w:asciiTheme="minorHAnsi" w:hAnsiTheme="minorHAnsi" w:cstheme="minorHAnsi"/>
          <w:szCs w:val="22"/>
        </w:rPr>
        <w:t xml:space="preserve">cost standard efficiency </w:t>
      </w:r>
      <w:r w:rsidR="0056447B" w:rsidRPr="00CA2715">
        <w:rPr>
          <w:rFonts w:asciiTheme="minorHAnsi" w:hAnsiTheme="minorHAnsi" w:cstheme="minorHAnsi"/>
        </w:rPr>
        <w:t xml:space="preserve">equipment. </w:t>
      </w:r>
      <w:r w:rsidR="0079618E" w:rsidRPr="00CA2715">
        <w:rPr>
          <w:rFonts w:asciiTheme="minorHAnsi" w:hAnsiTheme="minorHAnsi" w:cstheme="minorHAnsi"/>
        </w:rPr>
        <w:t>D</w:t>
      </w:r>
      <w:r w:rsidR="0056447B" w:rsidRPr="00CA2715">
        <w:rPr>
          <w:rFonts w:asciiTheme="minorHAnsi" w:hAnsiTheme="minorHAnsi" w:cstheme="minorHAnsi"/>
        </w:rPr>
        <w:t>ata provided by the customer and typical industry base cost</w:t>
      </w:r>
      <w:r w:rsidR="0079618E" w:rsidRPr="00CA2715">
        <w:rPr>
          <w:rFonts w:asciiTheme="minorHAnsi" w:hAnsiTheme="minorHAnsi" w:cstheme="minorHAnsi"/>
        </w:rPr>
        <w:t xml:space="preserve"> will be used </w:t>
      </w:r>
      <w:r w:rsidR="0056447B" w:rsidRPr="00CA2715">
        <w:rPr>
          <w:rFonts w:asciiTheme="minorHAnsi" w:hAnsiTheme="minorHAnsi" w:cstheme="minorHAnsi"/>
        </w:rPr>
        <w:t>to determine the incremental measure cost. In some cases, the full measure cost will be used, while in other cases only a portion of the full measure cost is appropriate</w:t>
      </w:r>
      <w:r w:rsidR="00D02D0B">
        <w:rPr>
          <w:rFonts w:asciiTheme="minorHAnsi" w:hAnsiTheme="minorHAnsi" w:cstheme="minorHAnsi"/>
        </w:rPr>
        <w:t>.</w:t>
      </w:r>
      <w:r w:rsidR="00DB197D" w:rsidRPr="00CA2715">
        <w:rPr>
          <w:rFonts w:asciiTheme="minorHAnsi" w:hAnsiTheme="minorHAnsi" w:cstheme="minorHAnsi"/>
        </w:rPr>
        <w:t xml:space="preserve"> </w:t>
      </w:r>
      <w:r w:rsidR="00430718" w:rsidRPr="00CA2715">
        <w:rPr>
          <w:rFonts w:asciiTheme="minorHAnsi" w:hAnsiTheme="minorHAnsi" w:cstheme="minorHAnsi"/>
        </w:rPr>
        <w:t>This will be</w:t>
      </w:r>
      <w:r w:rsidR="00DB197D" w:rsidRPr="00CA2715">
        <w:rPr>
          <w:rFonts w:asciiTheme="minorHAnsi" w:hAnsiTheme="minorHAnsi" w:cstheme="minorHAnsi"/>
        </w:rPr>
        <w:t xml:space="preserve"> determined upon receipt and review of the application</w:t>
      </w:r>
      <w:r w:rsidR="0056447B" w:rsidRPr="00CA2715">
        <w:rPr>
          <w:rFonts w:asciiTheme="minorHAnsi" w:hAnsiTheme="minorHAnsi" w:cstheme="minorHAnsi"/>
        </w:rPr>
        <w:t xml:space="preserve">. Direct labor costs incurred by </w:t>
      </w:r>
      <w:r w:rsidR="00771C27" w:rsidRPr="00CA2715">
        <w:rPr>
          <w:rFonts w:asciiTheme="minorHAnsi" w:hAnsiTheme="minorHAnsi" w:cstheme="minorHAnsi"/>
        </w:rPr>
        <w:t xml:space="preserve">customers </w:t>
      </w:r>
      <w:r w:rsidR="00361881" w:rsidRPr="00CA2715">
        <w:rPr>
          <w:rFonts w:asciiTheme="minorHAnsi" w:hAnsiTheme="minorHAnsi" w:cstheme="minorHAnsi"/>
        </w:rPr>
        <w:t>are</w:t>
      </w:r>
      <w:r w:rsidR="00771C27" w:rsidRPr="00CA2715">
        <w:rPr>
          <w:rFonts w:asciiTheme="minorHAnsi" w:hAnsiTheme="minorHAnsi" w:cstheme="minorHAnsi"/>
        </w:rPr>
        <w:t xml:space="preserve"> excluded from the </w:t>
      </w:r>
      <w:r w:rsidR="0056447B" w:rsidRPr="00CA2715">
        <w:rPr>
          <w:rFonts w:asciiTheme="minorHAnsi" w:hAnsiTheme="minorHAnsi" w:cstheme="minorHAnsi"/>
        </w:rPr>
        <w:t>measure.</w:t>
      </w:r>
    </w:p>
    <w:p w14:paraId="35FA743E" w14:textId="77777777" w:rsidR="0056447B" w:rsidRPr="00CA2715" w:rsidRDefault="0056447B" w:rsidP="0056447B">
      <w:pPr>
        <w:autoSpaceDE w:val="0"/>
        <w:autoSpaceDN w:val="0"/>
        <w:adjustRightInd w:val="0"/>
        <w:jc w:val="left"/>
        <w:rPr>
          <w:rFonts w:asciiTheme="minorHAnsi" w:hAnsiTheme="minorHAnsi" w:cstheme="minorHAnsi"/>
        </w:rPr>
      </w:pPr>
    </w:p>
    <w:p w14:paraId="644A41FE" w14:textId="77777777" w:rsidR="0056447B" w:rsidRPr="00CA2715" w:rsidRDefault="0056447B" w:rsidP="0056447B">
      <w:pPr>
        <w:autoSpaceDE w:val="0"/>
        <w:autoSpaceDN w:val="0"/>
        <w:adjustRightInd w:val="0"/>
        <w:jc w:val="left"/>
        <w:rPr>
          <w:rFonts w:asciiTheme="minorHAnsi" w:hAnsiTheme="minorHAnsi" w:cstheme="minorHAnsi"/>
          <w:b/>
        </w:rPr>
      </w:pPr>
      <w:r w:rsidRPr="00CA2715">
        <w:rPr>
          <w:rFonts w:asciiTheme="minorHAnsi" w:hAnsiTheme="minorHAnsi" w:cstheme="minorHAnsi"/>
        </w:rPr>
        <w:tab/>
      </w:r>
      <w:r w:rsidRPr="00CA2715">
        <w:rPr>
          <w:rFonts w:asciiTheme="minorHAnsi" w:hAnsiTheme="minorHAnsi" w:cstheme="minorHAnsi"/>
          <w:b/>
        </w:rPr>
        <w:t>EasySave Plus</w:t>
      </w:r>
    </w:p>
    <w:p w14:paraId="0FD29474" w14:textId="54203BF9" w:rsidR="0056447B" w:rsidRPr="00CA2715" w:rsidRDefault="0056447B" w:rsidP="0056447B">
      <w:pPr>
        <w:numPr>
          <w:ilvl w:val="0"/>
          <w:numId w:val="8"/>
        </w:numPr>
        <w:autoSpaceDE w:val="0"/>
        <w:autoSpaceDN w:val="0"/>
        <w:adjustRightInd w:val="0"/>
        <w:jc w:val="left"/>
        <w:rPr>
          <w:rFonts w:asciiTheme="minorHAnsi" w:hAnsiTheme="minorHAnsi" w:cstheme="minorHAnsi"/>
        </w:rPr>
      </w:pPr>
      <w:r w:rsidRPr="00CA2715">
        <w:rPr>
          <w:rFonts w:asciiTheme="minorHAnsi" w:hAnsiTheme="minorHAnsi" w:cstheme="minorHAnsi"/>
        </w:rPr>
        <w:t xml:space="preserve">Prescriptive measures </w:t>
      </w:r>
      <w:r w:rsidR="00E460FD">
        <w:rPr>
          <w:rFonts w:asciiTheme="minorHAnsi" w:hAnsiTheme="minorHAnsi" w:cstheme="minorHAnsi"/>
        </w:rPr>
        <w:t>have a maximum cap of</w:t>
      </w:r>
      <w:r w:rsidR="00E819FA">
        <w:rPr>
          <w:rFonts w:asciiTheme="minorHAnsi" w:hAnsiTheme="minorHAnsi" w:cstheme="minorHAnsi"/>
        </w:rPr>
        <w:t xml:space="preserve"> up to</w:t>
      </w:r>
      <w:r w:rsidRPr="00CA2715">
        <w:rPr>
          <w:rFonts w:asciiTheme="minorHAnsi" w:hAnsiTheme="minorHAnsi" w:cstheme="minorHAnsi"/>
        </w:rPr>
        <w:t xml:space="preserve"> </w:t>
      </w:r>
      <w:r w:rsidR="00193DA5" w:rsidRPr="00193DA5">
        <w:rPr>
          <w:rFonts w:asciiTheme="minorHAnsi" w:hAnsiTheme="minorHAnsi" w:cstheme="minorHAnsi"/>
        </w:rPr>
        <w:t>50</w:t>
      </w:r>
      <w:r w:rsidR="00193DA5" w:rsidRPr="00CA2715">
        <w:rPr>
          <w:rFonts w:asciiTheme="minorHAnsi" w:hAnsiTheme="minorHAnsi" w:cstheme="minorHAnsi"/>
        </w:rPr>
        <w:t xml:space="preserve"> </w:t>
      </w:r>
      <w:r w:rsidR="003F1861" w:rsidRPr="00CA2715">
        <w:rPr>
          <w:rFonts w:asciiTheme="minorHAnsi" w:hAnsiTheme="minorHAnsi" w:cstheme="minorHAnsi"/>
        </w:rPr>
        <w:t xml:space="preserve">percent </w:t>
      </w:r>
      <w:r w:rsidRPr="00CA2715">
        <w:rPr>
          <w:rFonts w:asciiTheme="minorHAnsi" w:hAnsiTheme="minorHAnsi" w:cstheme="minorHAnsi"/>
        </w:rPr>
        <w:t>of the incremental measure cost.</w:t>
      </w:r>
    </w:p>
    <w:p w14:paraId="1C95DE31" w14:textId="54717FE5" w:rsidR="0056447B" w:rsidRPr="00CA2715" w:rsidRDefault="0056447B" w:rsidP="0056447B">
      <w:pPr>
        <w:numPr>
          <w:ilvl w:val="0"/>
          <w:numId w:val="8"/>
        </w:numPr>
        <w:autoSpaceDE w:val="0"/>
        <w:autoSpaceDN w:val="0"/>
        <w:adjustRightInd w:val="0"/>
        <w:jc w:val="left"/>
        <w:rPr>
          <w:rFonts w:asciiTheme="minorHAnsi" w:hAnsiTheme="minorHAnsi" w:cstheme="minorHAnsi"/>
        </w:rPr>
      </w:pPr>
      <w:r w:rsidRPr="00CA2715">
        <w:rPr>
          <w:rFonts w:asciiTheme="minorHAnsi" w:hAnsiTheme="minorHAnsi" w:cstheme="minorHAnsi"/>
        </w:rPr>
        <w:t xml:space="preserve">Custom measures have a maximum </w:t>
      </w:r>
      <w:r w:rsidR="00F335D7" w:rsidRPr="00CA2715">
        <w:rPr>
          <w:rFonts w:asciiTheme="minorHAnsi" w:hAnsiTheme="minorHAnsi" w:cstheme="minorHAnsi"/>
        </w:rPr>
        <w:t>cap</w:t>
      </w:r>
      <w:r w:rsidR="003F1861" w:rsidRPr="00CA2715">
        <w:rPr>
          <w:rFonts w:asciiTheme="minorHAnsi" w:hAnsiTheme="minorHAnsi" w:cstheme="minorHAnsi"/>
        </w:rPr>
        <w:t xml:space="preserve"> </w:t>
      </w:r>
      <w:r w:rsidR="00E819FA">
        <w:rPr>
          <w:rFonts w:asciiTheme="minorHAnsi" w:hAnsiTheme="minorHAnsi" w:cstheme="minorHAnsi"/>
        </w:rPr>
        <w:t xml:space="preserve">up to </w:t>
      </w:r>
      <w:r w:rsidR="00193DA5" w:rsidRPr="00193DA5">
        <w:rPr>
          <w:rFonts w:asciiTheme="minorHAnsi" w:hAnsiTheme="minorHAnsi" w:cstheme="minorHAnsi"/>
        </w:rPr>
        <w:t>50</w:t>
      </w:r>
      <w:r w:rsidR="00193DA5" w:rsidRPr="00CA2715">
        <w:rPr>
          <w:rFonts w:asciiTheme="minorHAnsi" w:hAnsiTheme="minorHAnsi" w:cstheme="minorHAnsi"/>
        </w:rPr>
        <w:t xml:space="preserve"> </w:t>
      </w:r>
      <w:r w:rsidR="003F1861" w:rsidRPr="00CA2715">
        <w:rPr>
          <w:rFonts w:asciiTheme="minorHAnsi" w:hAnsiTheme="minorHAnsi" w:cstheme="minorHAnsi"/>
        </w:rPr>
        <w:t xml:space="preserve">percent </w:t>
      </w:r>
      <w:r w:rsidRPr="00CA2715">
        <w:rPr>
          <w:rFonts w:asciiTheme="minorHAnsi" w:hAnsiTheme="minorHAnsi" w:cstheme="minorHAnsi"/>
        </w:rPr>
        <w:t>of the incremental measure cost.</w:t>
      </w:r>
    </w:p>
    <w:p w14:paraId="3C79AC2F" w14:textId="77777777" w:rsidR="0056447B" w:rsidRPr="00CA2715" w:rsidRDefault="0056447B" w:rsidP="0056447B">
      <w:pPr>
        <w:autoSpaceDE w:val="0"/>
        <w:autoSpaceDN w:val="0"/>
        <w:adjustRightInd w:val="0"/>
        <w:jc w:val="left"/>
        <w:rPr>
          <w:rFonts w:asciiTheme="minorHAnsi" w:hAnsiTheme="minorHAnsi" w:cstheme="minorHAnsi"/>
          <w:b/>
        </w:rPr>
      </w:pPr>
    </w:p>
    <w:p w14:paraId="22CF4B43" w14:textId="77777777" w:rsidR="0056447B" w:rsidRPr="00CA2715" w:rsidRDefault="0056447B" w:rsidP="0056447B">
      <w:pPr>
        <w:autoSpaceDE w:val="0"/>
        <w:autoSpaceDN w:val="0"/>
        <w:adjustRightInd w:val="0"/>
        <w:ind w:left="720"/>
        <w:jc w:val="left"/>
        <w:rPr>
          <w:rFonts w:asciiTheme="minorHAnsi" w:hAnsiTheme="minorHAnsi" w:cstheme="minorHAnsi"/>
          <w:b/>
        </w:rPr>
      </w:pPr>
      <w:r w:rsidRPr="00CA2715">
        <w:rPr>
          <w:rFonts w:asciiTheme="minorHAnsi" w:hAnsiTheme="minorHAnsi" w:cstheme="minorHAnsi"/>
          <w:b/>
        </w:rPr>
        <w:lastRenderedPageBreak/>
        <w:t>New Construction</w:t>
      </w:r>
    </w:p>
    <w:p w14:paraId="0587080F" w14:textId="3F6D7B30" w:rsidR="0056447B" w:rsidRPr="00CA2715" w:rsidRDefault="0056447B" w:rsidP="0056447B">
      <w:pPr>
        <w:numPr>
          <w:ilvl w:val="0"/>
          <w:numId w:val="8"/>
        </w:numPr>
        <w:autoSpaceDE w:val="0"/>
        <w:autoSpaceDN w:val="0"/>
        <w:adjustRightInd w:val="0"/>
        <w:jc w:val="left"/>
        <w:rPr>
          <w:rFonts w:asciiTheme="minorHAnsi" w:hAnsiTheme="minorHAnsi" w:cstheme="minorHAnsi"/>
        </w:rPr>
      </w:pPr>
      <w:r w:rsidRPr="00CA2715">
        <w:rPr>
          <w:rFonts w:asciiTheme="minorHAnsi" w:hAnsiTheme="minorHAnsi" w:cstheme="minorHAnsi"/>
        </w:rPr>
        <w:t xml:space="preserve">The </w:t>
      </w:r>
      <w:r w:rsidR="00F335D7" w:rsidRPr="00CA2715">
        <w:rPr>
          <w:rFonts w:asciiTheme="minorHAnsi" w:hAnsiTheme="minorHAnsi" w:cstheme="minorHAnsi"/>
        </w:rPr>
        <w:t>cap</w:t>
      </w:r>
      <w:r w:rsidR="003F1861" w:rsidRPr="00CA2715">
        <w:rPr>
          <w:rFonts w:asciiTheme="minorHAnsi" w:hAnsiTheme="minorHAnsi" w:cstheme="minorHAnsi"/>
        </w:rPr>
        <w:t xml:space="preserve"> </w:t>
      </w:r>
      <w:r w:rsidRPr="00CA2715">
        <w:rPr>
          <w:rFonts w:asciiTheme="minorHAnsi" w:hAnsiTheme="minorHAnsi" w:cstheme="minorHAnsi"/>
        </w:rPr>
        <w:t>is</w:t>
      </w:r>
      <w:r w:rsidR="008D0EAD">
        <w:rPr>
          <w:rFonts w:asciiTheme="minorHAnsi" w:hAnsiTheme="minorHAnsi" w:cstheme="minorHAnsi"/>
        </w:rPr>
        <w:t xml:space="preserve"> </w:t>
      </w:r>
      <w:r w:rsidR="004A693B">
        <w:rPr>
          <w:rFonts w:asciiTheme="minorHAnsi" w:hAnsiTheme="minorHAnsi" w:cstheme="minorHAnsi"/>
        </w:rPr>
        <w:t>50</w:t>
      </w:r>
      <w:r w:rsidR="00D82510" w:rsidRPr="00CA2715">
        <w:rPr>
          <w:rFonts w:asciiTheme="minorHAnsi" w:hAnsiTheme="minorHAnsi" w:cstheme="minorHAnsi"/>
        </w:rPr>
        <w:t xml:space="preserve"> </w:t>
      </w:r>
      <w:r w:rsidR="0002768D" w:rsidRPr="00CA2715">
        <w:rPr>
          <w:rFonts w:asciiTheme="minorHAnsi" w:hAnsiTheme="minorHAnsi" w:cstheme="minorHAnsi"/>
        </w:rPr>
        <w:t>p</w:t>
      </w:r>
      <w:r w:rsidR="003F1861" w:rsidRPr="00CA2715">
        <w:rPr>
          <w:rFonts w:asciiTheme="minorHAnsi" w:hAnsiTheme="minorHAnsi" w:cstheme="minorHAnsi"/>
        </w:rPr>
        <w:t xml:space="preserve">ercent </w:t>
      </w:r>
      <w:r w:rsidRPr="00CA2715">
        <w:rPr>
          <w:rFonts w:asciiTheme="minorHAnsi" w:hAnsiTheme="minorHAnsi" w:cstheme="minorHAnsi"/>
        </w:rPr>
        <w:t>of the incremental cost up to a maximum of $75,000 per project per year.</w:t>
      </w:r>
    </w:p>
    <w:p w14:paraId="284CDC33" w14:textId="77777777" w:rsidR="0056447B" w:rsidRPr="00CA2715" w:rsidRDefault="0056447B" w:rsidP="0056447B">
      <w:pPr>
        <w:autoSpaceDE w:val="0"/>
        <w:autoSpaceDN w:val="0"/>
        <w:adjustRightInd w:val="0"/>
        <w:jc w:val="left"/>
        <w:rPr>
          <w:rFonts w:asciiTheme="minorHAnsi" w:hAnsiTheme="minorHAnsi" w:cstheme="minorHAnsi"/>
          <w:b/>
        </w:rPr>
      </w:pPr>
    </w:p>
    <w:p w14:paraId="27A86593" w14:textId="4D5B2A81" w:rsidR="0056447B" w:rsidRPr="00CA2715" w:rsidRDefault="0056447B" w:rsidP="0056447B">
      <w:pPr>
        <w:jc w:val="left"/>
        <w:rPr>
          <w:rFonts w:asciiTheme="minorHAnsi" w:hAnsiTheme="minorHAnsi" w:cstheme="minorHAnsi"/>
        </w:rPr>
      </w:pPr>
      <w:r w:rsidRPr="00CA2715">
        <w:rPr>
          <w:rFonts w:asciiTheme="minorHAnsi" w:hAnsiTheme="minorHAnsi" w:cstheme="minorHAnsi"/>
          <w:szCs w:val="22"/>
        </w:rPr>
        <w:t xml:space="preserve">Arizona Corporation Commission Decisions </w:t>
      </w:r>
      <w:r w:rsidR="00695679">
        <w:rPr>
          <w:rFonts w:asciiTheme="minorHAnsi" w:hAnsiTheme="minorHAnsi" w:cstheme="minorHAnsi"/>
          <w:szCs w:val="22"/>
        </w:rPr>
        <w:t xml:space="preserve">No. </w:t>
      </w:r>
      <w:r w:rsidRPr="00CA2715">
        <w:rPr>
          <w:rFonts w:asciiTheme="minorHAnsi" w:hAnsiTheme="minorHAnsi" w:cstheme="minorHAnsi"/>
          <w:szCs w:val="22"/>
        </w:rPr>
        <w:t xml:space="preserve">70403 and 70459 require that TEP </w:t>
      </w:r>
      <w:r w:rsidR="00F20360" w:rsidRPr="00CA2715">
        <w:rPr>
          <w:rFonts w:asciiTheme="minorHAnsi" w:hAnsiTheme="minorHAnsi" w:cstheme="minorHAnsi"/>
          <w:szCs w:val="22"/>
        </w:rPr>
        <w:t>consider</w:t>
      </w:r>
      <w:r w:rsidR="009D61DA" w:rsidRPr="00CA2715">
        <w:rPr>
          <w:rFonts w:asciiTheme="minorHAnsi" w:hAnsiTheme="minorHAnsi" w:cstheme="minorHAnsi"/>
          <w:szCs w:val="22"/>
        </w:rPr>
        <w:t xml:space="preserve"> </w:t>
      </w:r>
      <w:r w:rsidRPr="00CA2715">
        <w:rPr>
          <w:rFonts w:asciiTheme="minorHAnsi" w:hAnsiTheme="minorHAnsi" w:cstheme="minorHAnsi"/>
          <w:szCs w:val="22"/>
        </w:rPr>
        <w:t xml:space="preserve">federal, state or local tax rebates when calculating rebates. </w:t>
      </w:r>
      <w:r w:rsidR="00F20360" w:rsidRPr="00CA2715">
        <w:rPr>
          <w:rFonts w:asciiTheme="minorHAnsi" w:hAnsiTheme="minorHAnsi" w:cstheme="minorHAnsi"/>
          <w:szCs w:val="22"/>
        </w:rPr>
        <w:t>These tax rebates will reduce the</w:t>
      </w:r>
      <w:r w:rsidRPr="00CA2715">
        <w:rPr>
          <w:rFonts w:asciiTheme="minorHAnsi" w:hAnsiTheme="minorHAnsi" w:cstheme="minorHAnsi"/>
        </w:rPr>
        <w:t xml:space="preserve"> incremental cost of</w:t>
      </w:r>
      <w:r w:rsidR="008D0EAD">
        <w:rPr>
          <w:rFonts w:asciiTheme="minorHAnsi" w:hAnsiTheme="minorHAnsi" w:cstheme="minorHAnsi"/>
        </w:rPr>
        <w:t xml:space="preserve"> the measure prior to applying up to a</w:t>
      </w:r>
      <w:r w:rsidRPr="00CA2715">
        <w:rPr>
          <w:rFonts w:asciiTheme="minorHAnsi" w:hAnsiTheme="minorHAnsi" w:cstheme="minorHAnsi"/>
        </w:rPr>
        <w:t xml:space="preserve"> </w:t>
      </w:r>
      <w:r w:rsidR="00193DA5" w:rsidRPr="00193DA5">
        <w:rPr>
          <w:rFonts w:asciiTheme="minorHAnsi" w:hAnsiTheme="minorHAnsi" w:cstheme="minorHAnsi"/>
        </w:rPr>
        <w:t>50</w:t>
      </w:r>
      <w:r w:rsidR="00193DA5" w:rsidRPr="00CA2715">
        <w:rPr>
          <w:rFonts w:asciiTheme="minorHAnsi" w:hAnsiTheme="minorHAnsi" w:cstheme="minorHAnsi"/>
        </w:rPr>
        <w:t xml:space="preserve"> </w:t>
      </w:r>
      <w:r w:rsidR="00F20360" w:rsidRPr="00CA2715">
        <w:rPr>
          <w:rFonts w:asciiTheme="minorHAnsi" w:hAnsiTheme="minorHAnsi" w:cstheme="minorHAnsi"/>
        </w:rPr>
        <w:t xml:space="preserve">percent </w:t>
      </w:r>
      <w:r w:rsidR="00F335D7" w:rsidRPr="00CA2715">
        <w:rPr>
          <w:rFonts w:asciiTheme="minorHAnsi" w:hAnsiTheme="minorHAnsi" w:cstheme="minorHAnsi"/>
        </w:rPr>
        <w:t>cap</w:t>
      </w:r>
      <w:r w:rsidR="00F20360" w:rsidRPr="00CA2715">
        <w:rPr>
          <w:rFonts w:asciiTheme="minorHAnsi" w:hAnsiTheme="minorHAnsi" w:cstheme="minorHAnsi"/>
        </w:rPr>
        <w:t xml:space="preserve"> </w:t>
      </w:r>
      <w:r w:rsidRPr="00CA2715">
        <w:rPr>
          <w:rFonts w:asciiTheme="minorHAnsi" w:hAnsiTheme="minorHAnsi" w:cstheme="minorHAnsi"/>
        </w:rPr>
        <w:t xml:space="preserve">for </w:t>
      </w:r>
      <w:r w:rsidR="004A693B">
        <w:rPr>
          <w:rFonts w:asciiTheme="minorHAnsi" w:hAnsiTheme="minorHAnsi" w:cstheme="minorHAnsi"/>
        </w:rPr>
        <w:t>EasySave Plus and the 50 percent cap for New Construction</w:t>
      </w:r>
      <w:r w:rsidRPr="00CA2715">
        <w:rPr>
          <w:rFonts w:asciiTheme="minorHAnsi" w:hAnsiTheme="minorHAnsi" w:cstheme="minorHAnsi"/>
        </w:rPr>
        <w:t xml:space="preserve">. Since the potential value of tax rebates for businesses will depend on </w:t>
      </w:r>
      <w:r w:rsidR="00F20360" w:rsidRPr="00CA2715">
        <w:rPr>
          <w:rFonts w:asciiTheme="minorHAnsi" w:hAnsiTheme="minorHAnsi" w:cstheme="minorHAnsi"/>
        </w:rPr>
        <w:t>many customer-specific variables</w:t>
      </w:r>
      <w:r w:rsidRPr="00CA2715">
        <w:rPr>
          <w:rFonts w:asciiTheme="minorHAnsi" w:hAnsiTheme="minorHAnsi" w:cstheme="minorHAnsi"/>
        </w:rPr>
        <w:t xml:space="preserve">, TEP cannot accurately assess tax benefits for specific businesses. </w:t>
      </w:r>
      <w:r w:rsidR="00F20360" w:rsidRPr="00CA2715">
        <w:rPr>
          <w:rFonts w:asciiTheme="minorHAnsi" w:hAnsiTheme="minorHAnsi" w:cstheme="minorHAnsi"/>
        </w:rPr>
        <w:t xml:space="preserve">Therefore, </w:t>
      </w:r>
      <w:r w:rsidRPr="00CA2715">
        <w:rPr>
          <w:rFonts w:asciiTheme="minorHAnsi" w:hAnsiTheme="minorHAnsi" w:cstheme="minorHAnsi"/>
        </w:rPr>
        <w:t>TEP requires that each applicant indicate their intent to file for tax rebates</w:t>
      </w:r>
      <w:r w:rsidR="00F20360" w:rsidRPr="00CA2715">
        <w:rPr>
          <w:rFonts w:asciiTheme="minorHAnsi" w:hAnsiTheme="minorHAnsi" w:cstheme="minorHAnsi"/>
        </w:rPr>
        <w:t xml:space="preserve"> and their values</w:t>
      </w:r>
      <w:r w:rsidRPr="00CA2715">
        <w:rPr>
          <w:rFonts w:asciiTheme="minorHAnsi" w:hAnsiTheme="minorHAnsi" w:cstheme="minorHAnsi"/>
        </w:rPr>
        <w:t xml:space="preserve"> in the agreement section of the application.  </w:t>
      </w:r>
    </w:p>
    <w:p w14:paraId="024D721A" w14:textId="77777777" w:rsidR="0056447B" w:rsidRPr="00CA2715" w:rsidRDefault="0056447B" w:rsidP="0056447B">
      <w:pPr>
        <w:jc w:val="left"/>
        <w:rPr>
          <w:rFonts w:asciiTheme="minorHAnsi" w:hAnsiTheme="minorHAnsi" w:cstheme="minorHAnsi"/>
        </w:rPr>
      </w:pPr>
    </w:p>
    <w:p w14:paraId="701EFDAC"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24" w:name="_Toc511029299"/>
      <w:bookmarkStart w:id="25" w:name="_Toc95915934"/>
      <w:r w:rsidRPr="00CA2715">
        <w:rPr>
          <w:rFonts w:asciiTheme="minorHAnsi" w:hAnsiTheme="minorHAnsi" w:cstheme="minorHAnsi"/>
        </w:rPr>
        <w:t>Types of Rebates</w:t>
      </w:r>
      <w:bookmarkEnd w:id="24"/>
      <w:bookmarkEnd w:id="25"/>
      <w:r w:rsidRPr="00CA2715">
        <w:rPr>
          <w:rFonts w:asciiTheme="minorHAnsi" w:hAnsiTheme="minorHAnsi" w:cstheme="minorHAnsi"/>
        </w:rPr>
        <w:t xml:space="preserve"> </w:t>
      </w:r>
    </w:p>
    <w:p w14:paraId="6FF6B275"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color w:val="000000"/>
        </w:rPr>
        <w:t xml:space="preserve">The TEP Commercial Energy Solutions </w:t>
      </w:r>
      <w:r w:rsidR="0002768D" w:rsidRPr="00CA2715">
        <w:rPr>
          <w:rFonts w:asciiTheme="minorHAnsi" w:hAnsiTheme="minorHAnsi" w:cstheme="minorHAnsi"/>
          <w:color w:val="000000"/>
        </w:rPr>
        <w:t>p</w:t>
      </w:r>
      <w:r w:rsidRPr="00CA2715">
        <w:rPr>
          <w:rFonts w:asciiTheme="minorHAnsi" w:hAnsiTheme="minorHAnsi" w:cstheme="minorHAnsi"/>
          <w:color w:val="000000"/>
        </w:rPr>
        <w:t>rograms</w:t>
      </w:r>
      <w:r w:rsidRPr="00CA2715">
        <w:rPr>
          <w:rFonts w:asciiTheme="minorHAnsi" w:hAnsiTheme="minorHAnsi" w:cstheme="minorHAnsi"/>
        </w:rPr>
        <w:t xml:space="preserve"> offer rebates for a full range of energy efficiency measures. This section provides an overview of the type of measures </w:t>
      </w:r>
      <w:r w:rsidR="00F20360" w:rsidRPr="00CA2715">
        <w:rPr>
          <w:rFonts w:asciiTheme="minorHAnsi" w:hAnsiTheme="minorHAnsi" w:cstheme="minorHAnsi"/>
        </w:rPr>
        <w:t>and</w:t>
      </w:r>
      <w:r w:rsidRPr="00CA2715">
        <w:rPr>
          <w:rFonts w:asciiTheme="minorHAnsi" w:hAnsiTheme="minorHAnsi" w:cstheme="minorHAnsi"/>
        </w:rPr>
        <w:t xml:space="preserve"> rebates available. </w:t>
      </w:r>
      <w:r w:rsidR="00F20360" w:rsidRPr="00CA2715">
        <w:rPr>
          <w:rFonts w:asciiTheme="minorHAnsi" w:hAnsiTheme="minorHAnsi" w:cstheme="minorHAnsi"/>
        </w:rPr>
        <w:t>A</w:t>
      </w:r>
      <w:r w:rsidRPr="00CA2715">
        <w:rPr>
          <w:rFonts w:asciiTheme="minorHAnsi" w:hAnsiTheme="minorHAnsi" w:cstheme="minorHAnsi"/>
        </w:rPr>
        <w:t xml:space="preserve">ctual measure details including rebate levels and technical specifications are included in full detail on the program applications found at </w:t>
      </w:r>
      <w:hyperlink r:id="rId13" w:history="1">
        <w:r w:rsidRPr="00CA2715">
          <w:rPr>
            <w:rStyle w:val="Hyperlink"/>
            <w:rFonts w:asciiTheme="minorHAnsi" w:hAnsiTheme="minorHAnsi" w:cstheme="minorHAnsi"/>
          </w:rPr>
          <w:t>tepcommercialenergysolutions.com</w:t>
        </w:r>
      </w:hyperlink>
      <w:r w:rsidRPr="00CA2715">
        <w:rPr>
          <w:rFonts w:asciiTheme="minorHAnsi" w:hAnsiTheme="minorHAnsi" w:cstheme="minorHAnsi"/>
        </w:rPr>
        <w:t xml:space="preserve">.  </w:t>
      </w:r>
    </w:p>
    <w:p w14:paraId="662936E6" w14:textId="77777777" w:rsidR="0056447B" w:rsidRPr="00CA2715" w:rsidRDefault="00600DBD" w:rsidP="009639FB">
      <w:pPr>
        <w:pStyle w:val="Heading2"/>
        <w:numPr>
          <w:ilvl w:val="1"/>
          <w:numId w:val="9"/>
        </w:numPr>
        <w:spacing w:before="120" w:after="120"/>
        <w:ind w:left="504"/>
        <w:jc w:val="left"/>
        <w:rPr>
          <w:rFonts w:asciiTheme="minorHAnsi" w:hAnsiTheme="minorHAnsi" w:cstheme="minorHAnsi"/>
          <w:sz w:val="34"/>
          <w:szCs w:val="34"/>
          <w:lang w:val="fr-FR"/>
        </w:rPr>
      </w:pPr>
      <w:r w:rsidRPr="00CA2715">
        <w:rPr>
          <w:rFonts w:asciiTheme="minorHAnsi" w:hAnsiTheme="minorHAnsi" w:cstheme="minorHAnsi"/>
          <w:sz w:val="34"/>
          <w:szCs w:val="34"/>
          <w:lang w:val="fr-FR"/>
        </w:rPr>
        <w:t xml:space="preserve">        </w:t>
      </w:r>
      <w:bookmarkStart w:id="26" w:name="_Toc511029300"/>
      <w:bookmarkStart w:id="27" w:name="_Toc95915935"/>
      <w:r w:rsidR="0056447B" w:rsidRPr="00CA2715">
        <w:rPr>
          <w:rFonts w:asciiTheme="minorHAnsi" w:hAnsiTheme="minorHAnsi" w:cstheme="minorHAnsi"/>
          <w:sz w:val="34"/>
          <w:szCs w:val="34"/>
          <w:lang w:val="fr-FR"/>
        </w:rPr>
        <w:t>EasySave Plus Prescriptive Retrofit Rebates</w:t>
      </w:r>
      <w:bookmarkEnd w:id="26"/>
      <w:bookmarkEnd w:id="27"/>
      <w:r w:rsidR="0056447B" w:rsidRPr="00CA2715">
        <w:rPr>
          <w:rFonts w:asciiTheme="minorHAnsi" w:hAnsiTheme="minorHAnsi" w:cstheme="minorHAnsi"/>
          <w:sz w:val="34"/>
          <w:szCs w:val="34"/>
          <w:lang w:val="fr-FR"/>
        </w:rPr>
        <w:t xml:space="preserve"> </w:t>
      </w:r>
    </w:p>
    <w:p w14:paraId="562C1442" w14:textId="6FD4F47E"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The </w:t>
      </w:r>
      <w:r w:rsidRPr="00CA2715">
        <w:rPr>
          <w:rFonts w:asciiTheme="minorHAnsi" w:hAnsiTheme="minorHAnsi" w:cstheme="minorHAnsi"/>
          <w:color w:val="000000"/>
        </w:rPr>
        <w:t xml:space="preserve">TEP Commercial Energy Solutions EasySave Plus </w:t>
      </w:r>
      <w:r w:rsidR="00870D71" w:rsidRPr="00CA2715">
        <w:rPr>
          <w:rFonts w:asciiTheme="minorHAnsi" w:hAnsiTheme="minorHAnsi" w:cstheme="minorHAnsi"/>
          <w:color w:val="000000"/>
        </w:rPr>
        <w:t>p</w:t>
      </w:r>
      <w:r w:rsidRPr="00CA2715">
        <w:rPr>
          <w:rFonts w:asciiTheme="minorHAnsi" w:hAnsiTheme="minorHAnsi" w:cstheme="minorHAnsi"/>
          <w:color w:val="000000"/>
        </w:rPr>
        <w:t>rogram</w:t>
      </w:r>
      <w:r w:rsidRPr="00CA2715">
        <w:rPr>
          <w:rFonts w:asciiTheme="minorHAnsi" w:hAnsiTheme="minorHAnsi" w:cstheme="minorHAnsi"/>
        </w:rPr>
        <w:t xml:space="preserve"> offers prescriptive rebates </w:t>
      </w:r>
      <w:r w:rsidRPr="00CA2715">
        <w:rPr>
          <w:rFonts w:asciiTheme="minorHAnsi" w:hAnsiTheme="minorHAnsi" w:cstheme="minorHAnsi"/>
          <w:szCs w:val="22"/>
        </w:rPr>
        <w:t>for</w:t>
      </w:r>
      <w:r w:rsidRPr="00CA2715">
        <w:rPr>
          <w:rFonts w:asciiTheme="minorHAnsi" w:hAnsiTheme="minorHAnsi" w:cstheme="minorHAnsi"/>
          <w:b/>
          <w:bCs/>
        </w:rPr>
        <w:t xml:space="preserve"> </w:t>
      </w:r>
      <w:r w:rsidRPr="00CA2715">
        <w:rPr>
          <w:rFonts w:asciiTheme="minorHAnsi" w:hAnsiTheme="minorHAnsi" w:cstheme="minorHAnsi"/>
          <w:szCs w:val="22"/>
        </w:rPr>
        <w:t>energy efficiency improvements in categories including lighting equipment and controls, air conditioning and heat pump equipment (HVAC</w:t>
      </w:r>
      <w:r w:rsidRPr="00CA2715">
        <w:rPr>
          <w:rFonts w:asciiTheme="minorHAnsi" w:hAnsiTheme="minorHAnsi" w:cstheme="minorHAnsi"/>
          <w:color w:val="000000"/>
          <w:szCs w:val="22"/>
        </w:rPr>
        <w:t>), service to HVAC equipment, m</w:t>
      </w:r>
      <w:r w:rsidRPr="00CA2715">
        <w:rPr>
          <w:rFonts w:asciiTheme="minorHAnsi" w:hAnsiTheme="minorHAnsi" w:cstheme="minorHAnsi"/>
          <w:szCs w:val="22"/>
        </w:rPr>
        <w:t>otors and variable speed drives, refrigeration equipment and air compressors.</w:t>
      </w:r>
      <w:r w:rsidRPr="00CA2715">
        <w:rPr>
          <w:rFonts w:asciiTheme="minorHAnsi" w:hAnsiTheme="minorHAnsi" w:cstheme="minorHAnsi"/>
        </w:rPr>
        <w:t xml:space="preserve"> All non-residential customers with eligible </w:t>
      </w:r>
      <w:r w:rsidR="00870D71" w:rsidRPr="00CA2715">
        <w:rPr>
          <w:rFonts w:asciiTheme="minorHAnsi" w:hAnsiTheme="minorHAnsi" w:cstheme="minorHAnsi"/>
        </w:rPr>
        <w:t>pricing plans</w:t>
      </w:r>
      <w:r w:rsidRPr="00CA2715">
        <w:rPr>
          <w:rFonts w:asciiTheme="minorHAnsi" w:hAnsiTheme="minorHAnsi" w:cstheme="minorHAnsi"/>
        </w:rPr>
        <w:t xml:space="preserve"> can qualify for these rebates. </w:t>
      </w:r>
      <w:r w:rsidRPr="00CA2715">
        <w:rPr>
          <w:rFonts w:asciiTheme="minorHAnsi" w:hAnsiTheme="minorHAnsi" w:cstheme="minorHAnsi"/>
          <w:color w:val="000000"/>
        </w:rPr>
        <w:t>All</w:t>
      </w:r>
      <w:r w:rsidRPr="00CA2715">
        <w:rPr>
          <w:rFonts w:asciiTheme="minorHAnsi" w:hAnsiTheme="minorHAnsi" w:cstheme="minorHAnsi"/>
        </w:rPr>
        <w:t xml:space="preserve"> applicants must review the program </w:t>
      </w:r>
      <w:r w:rsidR="00D54A2E" w:rsidRPr="00CA2715">
        <w:rPr>
          <w:rFonts w:asciiTheme="minorHAnsi" w:hAnsiTheme="minorHAnsi" w:cstheme="minorHAnsi"/>
        </w:rPr>
        <w:t>Application Form</w:t>
      </w:r>
      <w:r w:rsidRPr="00CA2715">
        <w:rPr>
          <w:rFonts w:asciiTheme="minorHAnsi" w:hAnsiTheme="minorHAnsi" w:cstheme="minorHAnsi"/>
        </w:rPr>
        <w:t xml:space="preserve"> for detailed rebate and technical specifications before assuming any measure is </w:t>
      </w:r>
      <w:r w:rsidR="002E599D" w:rsidRPr="00CA2715">
        <w:rPr>
          <w:rFonts w:asciiTheme="minorHAnsi" w:hAnsiTheme="minorHAnsi" w:cstheme="minorHAnsi"/>
        </w:rPr>
        <w:t>included</w:t>
      </w:r>
      <w:r w:rsidRPr="00CA2715">
        <w:rPr>
          <w:rFonts w:asciiTheme="minorHAnsi" w:hAnsiTheme="minorHAnsi" w:cstheme="minorHAnsi"/>
        </w:rPr>
        <w:t xml:space="preserve">. Projects replacing inefficient equipment with more efficient equipment must demonstrate that the old equipment has been eliminated from the resale market. </w:t>
      </w:r>
    </w:p>
    <w:p w14:paraId="741207BB" w14:textId="77777777" w:rsidR="0056447B" w:rsidRPr="00CA2715" w:rsidRDefault="0056447B" w:rsidP="00EE3060">
      <w:pPr>
        <w:pStyle w:val="Heading5"/>
        <w:rPr>
          <w:rFonts w:asciiTheme="minorHAnsi" w:hAnsiTheme="minorHAnsi" w:cstheme="minorHAnsi"/>
        </w:rPr>
      </w:pPr>
      <w:r w:rsidRPr="00CA2715">
        <w:rPr>
          <w:rFonts w:asciiTheme="minorHAnsi" w:hAnsiTheme="minorHAnsi" w:cstheme="minorHAnsi"/>
        </w:rPr>
        <w:t>Lighting and Controls</w:t>
      </w:r>
    </w:p>
    <w:p w14:paraId="72BF9661" w14:textId="1BDD2E9D" w:rsidR="0056447B" w:rsidRPr="00CA2715" w:rsidRDefault="001626BF" w:rsidP="0056447B">
      <w:pPr>
        <w:jc w:val="left"/>
        <w:rPr>
          <w:rFonts w:asciiTheme="minorHAnsi" w:hAnsiTheme="minorHAnsi" w:cstheme="minorHAnsi"/>
        </w:rPr>
      </w:pPr>
      <w:r w:rsidRPr="00CA2715">
        <w:rPr>
          <w:rFonts w:asciiTheme="minorHAnsi" w:hAnsiTheme="minorHAnsi" w:cstheme="minorHAnsi"/>
        </w:rPr>
        <w:t xml:space="preserve">Detailed equipment specifications are found in the </w:t>
      </w:r>
      <w:r>
        <w:rPr>
          <w:rFonts w:asciiTheme="minorHAnsi" w:hAnsiTheme="minorHAnsi" w:cstheme="minorHAnsi"/>
        </w:rPr>
        <w:t>lighting</w:t>
      </w:r>
      <w:r w:rsidRPr="00CA2715">
        <w:rPr>
          <w:rFonts w:asciiTheme="minorHAnsi" w:hAnsiTheme="minorHAnsi" w:cstheme="minorHAnsi"/>
        </w:rPr>
        <w:t xml:space="preserve"> specifications within the program measure worksheets.</w:t>
      </w:r>
    </w:p>
    <w:p w14:paraId="5CB0D65C" w14:textId="77777777" w:rsidR="0056447B" w:rsidRPr="00CA2715" w:rsidRDefault="0056447B" w:rsidP="0056447B">
      <w:pPr>
        <w:jc w:val="left"/>
        <w:rPr>
          <w:rFonts w:asciiTheme="minorHAnsi" w:hAnsiTheme="minorHAnsi" w:cstheme="minorHAnsi"/>
          <w:sz w:val="12"/>
          <w:szCs w:val="12"/>
        </w:rPr>
      </w:pPr>
    </w:p>
    <w:p w14:paraId="071C76C5"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For all lighting measures, replaced PCB ballasts and lamps must be disposed of properly. Disposal documentation may be requested by </w:t>
      </w:r>
      <w:r w:rsidR="00870D71" w:rsidRPr="00CA2715">
        <w:rPr>
          <w:rFonts w:asciiTheme="minorHAnsi" w:hAnsiTheme="minorHAnsi" w:cstheme="minorHAnsi"/>
        </w:rPr>
        <w:t>p</w:t>
      </w:r>
      <w:r w:rsidRPr="00CA2715">
        <w:rPr>
          <w:rFonts w:asciiTheme="minorHAnsi" w:hAnsiTheme="minorHAnsi" w:cstheme="minorHAnsi"/>
        </w:rPr>
        <w:t>rogram staff.</w:t>
      </w:r>
    </w:p>
    <w:p w14:paraId="6A0513E5" w14:textId="77777777" w:rsidR="0056447B" w:rsidRPr="00CA2715" w:rsidRDefault="0056447B" w:rsidP="00EE3060">
      <w:pPr>
        <w:pStyle w:val="Heading5"/>
        <w:rPr>
          <w:rFonts w:asciiTheme="minorHAnsi" w:hAnsiTheme="minorHAnsi" w:cstheme="minorHAnsi"/>
        </w:rPr>
      </w:pPr>
      <w:r w:rsidRPr="00CA2715">
        <w:rPr>
          <w:rFonts w:asciiTheme="minorHAnsi" w:hAnsiTheme="minorHAnsi" w:cstheme="minorHAnsi"/>
        </w:rPr>
        <w:t>HVAC</w:t>
      </w:r>
    </w:p>
    <w:p w14:paraId="5FD91819" w14:textId="0DF99DD7"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Detailed equipment specifications are </w:t>
      </w:r>
      <w:r w:rsidR="00923F15" w:rsidRPr="00CA2715">
        <w:rPr>
          <w:rFonts w:asciiTheme="minorHAnsi" w:hAnsiTheme="minorHAnsi" w:cstheme="minorHAnsi"/>
        </w:rPr>
        <w:t>found in</w:t>
      </w:r>
      <w:r w:rsidRPr="00CA2715">
        <w:rPr>
          <w:rFonts w:asciiTheme="minorHAnsi" w:hAnsiTheme="minorHAnsi" w:cstheme="minorHAnsi"/>
        </w:rPr>
        <w:t xml:space="preserve"> the cooling specifications within the program measure worksheets. Cooling equipment must meet the minimum qualifying Integrated Part Load Value (IPLV), Seasonal Energy Efficiency Ratio or Energy Efficiency Ratio (SEER or EER) and applications must include product specification sheets to confirm the IPLV, SEER or EER and tonnage.</w:t>
      </w:r>
    </w:p>
    <w:p w14:paraId="76C068E1" w14:textId="77777777" w:rsidR="0056447B" w:rsidRPr="00CA2715" w:rsidRDefault="0056447B" w:rsidP="0056447B">
      <w:pPr>
        <w:jc w:val="left"/>
        <w:rPr>
          <w:rFonts w:asciiTheme="minorHAnsi" w:hAnsiTheme="minorHAnsi" w:cstheme="minorHAnsi"/>
        </w:rPr>
      </w:pPr>
    </w:p>
    <w:p w14:paraId="4E848389" w14:textId="4E563F4E" w:rsidR="0056447B" w:rsidRPr="00CA2715" w:rsidRDefault="0056447B" w:rsidP="0056447B">
      <w:pPr>
        <w:jc w:val="left"/>
        <w:rPr>
          <w:rFonts w:asciiTheme="minorHAnsi" w:hAnsiTheme="minorHAnsi" w:cstheme="minorHAnsi"/>
          <w:b/>
          <w:bCs/>
        </w:rPr>
      </w:pPr>
      <w:r w:rsidRPr="00CA2715">
        <w:rPr>
          <w:rFonts w:asciiTheme="minorHAnsi" w:hAnsiTheme="minorHAnsi" w:cstheme="minorHAnsi"/>
        </w:rPr>
        <w:t xml:space="preserve">For </w:t>
      </w:r>
      <w:r w:rsidR="00E768B4">
        <w:rPr>
          <w:rFonts w:asciiTheme="minorHAnsi" w:hAnsiTheme="minorHAnsi" w:cstheme="minorHAnsi"/>
        </w:rPr>
        <w:t>some</w:t>
      </w:r>
      <w:r w:rsidR="00E768B4" w:rsidRPr="00CA2715">
        <w:rPr>
          <w:rFonts w:asciiTheme="minorHAnsi" w:hAnsiTheme="minorHAnsi" w:cstheme="minorHAnsi"/>
        </w:rPr>
        <w:t xml:space="preserve"> </w:t>
      </w:r>
      <w:r w:rsidRPr="00CA2715">
        <w:rPr>
          <w:rFonts w:asciiTheme="minorHAnsi" w:hAnsiTheme="minorHAnsi" w:cstheme="minorHAnsi"/>
        </w:rPr>
        <w:t xml:space="preserve">HVAC equipment, the total rebate is determined from two components: a minimum efficiency equipment rebate and an incremental efficiency rebate. Both components are calculated on a specified rebate amount per ton of cooling installed. To qualify for a minimum efficiency equipment rebate, the equipment must meet the minimum qualifying efficiency guidelines for the appropriate equipment size </w:t>
      </w:r>
      <w:r w:rsidRPr="00CA2715">
        <w:rPr>
          <w:rFonts w:asciiTheme="minorHAnsi" w:hAnsiTheme="minorHAnsi" w:cstheme="minorHAnsi"/>
        </w:rPr>
        <w:lastRenderedPageBreak/>
        <w:t xml:space="preserve">category. The additional incremental efficiency rebate </w:t>
      </w:r>
      <w:r w:rsidR="00E768B4">
        <w:rPr>
          <w:rFonts w:asciiTheme="minorHAnsi" w:hAnsiTheme="minorHAnsi" w:cstheme="minorHAnsi"/>
        </w:rPr>
        <w:t>may be</w:t>
      </w:r>
      <w:r w:rsidR="00E768B4" w:rsidRPr="00CA2715">
        <w:rPr>
          <w:rFonts w:asciiTheme="minorHAnsi" w:hAnsiTheme="minorHAnsi" w:cstheme="minorHAnsi"/>
        </w:rPr>
        <w:t xml:space="preserve"> </w:t>
      </w:r>
      <w:r w:rsidRPr="00CA2715">
        <w:rPr>
          <w:rFonts w:asciiTheme="minorHAnsi" w:hAnsiTheme="minorHAnsi" w:cstheme="minorHAnsi"/>
        </w:rPr>
        <w:t>added to provide higher rebates for equipment that exceeds the minimum qualifying efficiency for equipment in each category.</w:t>
      </w:r>
      <w:r w:rsidRPr="00CA2715">
        <w:rPr>
          <w:rFonts w:asciiTheme="minorHAnsi" w:hAnsiTheme="minorHAnsi" w:cstheme="minorHAnsi"/>
          <w:b/>
          <w:bCs/>
        </w:rPr>
        <w:t xml:space="preserve"> </w:t>
      </w:r>
      <w:r w:rsidRPr="00CA2715">
        <w:rPr>
          <w:rFonts w:asciiTheme="minorHAnsi" w:hAnsiTheme="minorHAnsi" w:cstheme="minorHAnsi"/>
        </w:rPr>
        <w:t>Please refer to the HVAC application worksheets for rebate amounts.</w:t>
      </w:r>
    </w:p>
    <w:p w14:paraId="4CB70C17" w14:textId="77777777" w:rsidR="0056447B" w:rsidRPr="00CA2715" w:rsidRDefault="0056447B" w:rsidP="0056447B">
      <w:pPr>
        <w:jc w:val="left"/>
        <w:rPr>
          <w:rFonts w:asciiTheme="minorHAnsi" w:hAnsiTheme="minorHAnsi" w:cstheme="minorHAnsi"/>
          <w:b/>
          <w:bCs/>
          <w:sz w:val="12"/>
          <w:szCs w:val="12"/>
        </w:rPr>
      </w:pPr>
    </w:p>
    <w:p w14:paraId="2557A8B9" w14:textId="77777777" w:rsidR="0056447B" w:rsidRPr="00CA2715" w:rsidRDefault="0056447B" w:rsidP="00EE3060">
      <w:pPr>
        <w:pStyle w:val="Heading5"/>
        <w:rPr>
          <w:rFonts w:asciiTheme="minorHAnsi" w:hAnsiTheme="minorHAnsi" w:cstheme="minorHAnsi"/>
        </w:rPr>
      </w:pPr>
      <w:r w:rsidRPr="00CA2715">
        <w:rPr>
          <w:rFonts w:asciiTheme="minorHAnsi" w:hAnsiTheme="minorHAnsi" w:cstheme="minorHAnsi"/>
        </w:rPr>
        <w:t>Motors and Variable Speed Drives for Motors</w:t>
      </w:r>
    </w:p>
    <w:p w14:paraId="2EF076EF" w14:textId="48A292C6" w:rsidR="0056447B" w:rsidRPr="00CA2715" w:rsidRDefault="002116CD" w:rsidP="0056447B">
      <w:pPr>
        <w:jc w:val="left"/>
        <w:rPr>
          <w:rFonts w:asciiTheme="minorHAnsi" w:hAnsiTheme="minorHAnsi" w:cstheme="minorHAnsi"/>
          <w:b/>
          <w:szCs w:val="22"/>
          <w:u w:val="single"/>
        </w:rPr>
      </w:pPr>
      <w:r w:rsidRPr="00CA2715">
        <w:rPr>
          <w:rFonts w:asciiTheme="minorHAnsi" w:hAnsiTheme="minorHAnsi" w:cstheme="minorHAnsi"/>
        </w:rPr>
        <w:t>Detailed specifications and requirements are found on the measure worksheets.</w:t>
      </w:r>
    </w:p>
    <w:p w14:paraId="4DCF37A3" w14:textId="392C758E" w:rsidR="0056447B" w:rsidRPr="00CA2715" w:rsidRDefault="0056447B" w:rsidP="0056447B">
      <w:pPr>
        <w:spacing w:before="120"/>
        <w:jc w:val="left"/>
        <w:rPr>
          <w:rFonts w:asciiTheme="minorHAnsi" w:hAnsiTheme="minorHAnsi" w:cstheme="minorHAnsi"/>
        </w:rPr>
      </w:pPr>
      <w:r w:rsidRPr="00CA2715">
        <w:rPr>
          <w:rFonts w:asciiTheme="minorHAnsi" w:hAnsiTheme="minorHAnsi" w:cstheme="minorHAnsi"/>
        </w:rPr>
        <w:t>Rebates are available for three</w:t>
      </w:r>
      <w:r w:rsidR="00C954CC">
        <w:rPr>
          <w:rFonts w:asciiTheme="minorHAnsi" w:hAnsiTheme="minorHAnsi" w:cstheme="minorHAnsi"/>
        </w:rPr>
        <w:t>-</w:t>
      </w:r>
      <w:r w:rsidRPr="00CA2715">
        <w:rPr>
          <w:rFonts w:asciiTheme="minorHAnsi" w:hAnsiTheme="minorHAnsi" w:cstheme="minorHAnsi"/>
        </w:rPr>
        <w:t xml:space="preserve">phase motors ranging in size from less than 1 horsepower (HP) to greater than 200 horsepower that meet or exceed the minimum efficiency standard provided in the table in the program application. Motor rebates are calculated using the horsepower of the motor. </w:t>
      </w:r>
    </w:p>
    <w:p w14:paraId="21965636" w14:textId="77777777" w:rsidR="0056447B" w:rsidRPr="00CA2715" w:rsidRDefault="0056447B" w:rsidP="0056447B">
      <w:pPr>
        <w:jc w:val="left"/>
        <w:rPr>
          <w:rFonts w:asciiTheme="minorHAnsi" w:hAnsiTheme="minorHAnsi" w:cstheme="minorHAnsi"/>
        </w:rPr>
      </w:pPr>
    </w:p>
    <w:p w14:paraId="1F7621F9" w14:textId="500533DF"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Rebates are also available for variable speed or frequency drives (VSD/VFD) installed on motors of 1 HP or larger and are calculated on a specified rebate amount per horsepower of the controlled motor(s). Note that a new VSD chiller installation would qualify </w:t>
      </w:r>
      <w:r w:rsidR="00923F15" w:rsidRPr="00CA2715">
        <w:rPr>
          <w:rFonts w:asciiTheme="minorHAnsi" w:hAnsiTheme="minorHAnsi" w:cstheme="minorHAnsi"/>
        </w:rPr>
        <w:t>for the</w:t>
      </w:r>
      <w:r w:rsidRPr="00CA2715">
        <w:rPr>
          <w:rFonts w:asciiTheme="minorHAnsi" w:hAnsiTheme="minorHAnsi" w:cstheme="minorHAnsi"/>
        </w:rPr>
        <w:t xml:space="preserve"> cooling chiller rebate instead of </w:t>
      </w:r>
      <w:r w:rsidR="00923F15" w:rsidRPr="00CA2715">
        <w:rPr>
          <w:rFonts w:asciiTheme="minorHAnsi" w:hAnsiTheme="minorHAnsi" w:cstheme="minorHAnsi"/>
        </w:rPr>
        <w:t xml:space="preserve">the </w:t>
      </w:r>
      <w:r w:rsidRPr="00CA2715">
        <w:rPr>
          <w:rFonts w:asciiTheme="minorHAnsi" w:hAnsiTheme="minorHAnsi" w:cstheme="minorHAnsi"/>
        </w:rPr>
        <w:t xml:space="preserve">VSD rebate. </w:t>
      </w:r>
      <w:r w:rsidR="00923F15" w:rsidRPr="00CA2715">
        <w:rPr>
          <w:rFonts w:asciiTheme="minorHAnsi" w:hAnsiTheme="minorHAnsi" w:cstheme="minorHAnsi"/>
        </w:rPr>
        <w:t>TEP will</w:t>
      </w:r>
      <w:r w:rsidRPr="00CA2715">
        <w:rPr>
          <w:rFonts w:asciiTheme="minorHAnsi" w:hAnsiTheme="minorHAnsi" w:cstheme="minorHAnsi"/>
        </w:rPr>
        <w:t xml:space="preserve"> verify that any VSDs installed </w:t>
      </w:r>
      <w:r w:rsidR="00923F15" w:rsidRPr="00CA2715">
        <w:rPr>
          <w:rFonts w:asciiTheme="minorHAnsi" w:hAnsiTheme="minorHAnsi" w:cstheme="minorHAnsi"/>
        </w:rPr>
        <w:t>through this</w:t>
      </w:r>
      <w:r w:rsidRPr="00CA2715">
        <w:rPr>
          <w:rFonts w:asciiTheme="minorHAnsi" w:hAnsiTheme="minorHAnsi" w:cstheme="minorHAnsi"/>
        </w:rPr>
        <w:t xml:space="preserve"> program are producing energy savings. </w:t>
      </w:r>
    </w:p>
    <w:p w14:paraId="12020475" w14:textId="77777777" w:rsidR="0056447B" w:rsidRPr="00CA2715" w:rsidRDefault="0056447B" w:rsidP="0056447B">
      <w:pPr>
        <w:spacing w:before="120" w:after="120"/>
        <w:jc w:val="left"/>
        <w:rPr>
          <w:rFonts w:asciiTheme="minorHAnsi" w:hAnsiTheme="minorHAnsi" w:cstheme="minorHAnsi"/>
          <w:b/>
          <w:sz w:val="28"/>
          <w:szCs w:val="28"/>
        </w:rPr>
      </w:pPr>
      <w:r w:rsidRPr="00CA2715">
        <w:rPr>
          <w:rFonts w:asciiTheme="minorHAnsi" w:hAnsiTheme="minorHAnsi" w:cstheme="minorHAnsi"/>
          <w:b/>
          <w:sz w:val="28"/>
          <w:szCs w:val="28"/>
        </w:rPr>
        <w:t>Refrigeration</w:t>
      </w:r>
    </w:p>
    <w:p w14:paraId="10562C64" w14:textId="36F1376E" w:rsidR="0056447B" w:rsidRPr="00CA2715" w:rsidRDefault="001626BF" w:rsidP="0056447B">
      <w:pPr>
        <w:jc w:val="left"/>
        <w:rPr>
          <w:rFonts w:asciiTheme="minorHAnsi" w:hAnsiTheme="minorHAnsi" w:cstheme="minorHAnsi"/>
          <w:color w:val="FF0000"/>
          <w:szCs w:val="22"/>
        </w:rPr>
      </w:pPr>
      <w:r w:rsidRPr="00CA2715">
        <w:rPr>
          <w:rFonts w:asciiTheme="minorHAnsi" w:hAnsiTheme="minorHAnsi" w:cstheme="minorHAnsi"/>
        </w:rPr>
        <w:t>The specifications and eligibility requirements for each of these measures are covered on the prescriptive measure worksheet.</w:t>
      </w:r>
    </w:p>
    <w:p w14:paraId="3AB20165" w14:textId="2430B2C6" w:rsidR="0056447B" w:rsidRPr="00CA2715" w:rsidRDefault="001626BF" w:rsidP="0056447B">
      <w:pPr>
        <w:spacing w:before="120"/>
        <w:jc w:val="left"/>
        <w:rPr>
          <w:rFonts w:asciiTheme="minorHAnsi" w:hAnsiTheme="minorHAnsi" w:cstheme="minorHAnsi"/>
        </w:rPr>
      </w:pPr>
      <w:r>
        <w:rPr>
          <w:rFonts w:asciiTheme="minorHAnsi" w:hAnsiTheme="minorHAnsi" w:cstheme="minorHAnsi"/>
        </w:rPr>
        <w:t>Eligible</w:t>
      </w:r>
      <w:r w:rsidR="0056447B" w:rsidRPr="00CA2715">
        <w:rPr>
          <w:rFonts w:asciiTheme="minorHAnsi" w:hAnsiTheme="minorHAnsi" w:cstheme="minorHAnsi"/>
        </w:rPr>
        <w:t xml:space="preserve"> measures</w:t>
      </w:r>
      <w:r>
        <w:rPr>
          <w:rFonts w:asciiTheme="minorHAnsi" w:hAnsiTheme="minorHAnsi" w:cstheme="minorHAnsi"/>
        </w:rPr>
        <w:t xml:space="preserve"> must</w:t>
      </w:r>
      <w:r w:rsidR="0056447B" w:rsidRPr="00CA2715">
        <w:rPr>
          <w:rFonts w:asciiTheme="minorHAnsi" w:hAnsiTheme="minorHAnsi" w:cstheme="minorHAnsi"/>
        </w:rPr>
        <w:t xml:space="preserve"> provide for more efficient operation or reduced operation of refrigeration units. Some items reduce heat gain</w:t>
      </w:r>
      <w:r w:rsidR="00870D71" w:rsidRPr="00CA2715">
        <w:rPr>
          <w:rFonts w:asciiTheme="minorHAnsi" w:hAnsiTheme="minorHAnsi" w:cstheme="minorHAnsi"/>
        </w:rPr>
        <w:t xml:space="preserve"> while</w:t>
      </w:r>
      <w:r w:rsidR="0056447B" w:rsidRPr="00CA2715">
        <w:rPr>
          <w:rFonts w:asciiTheme="minorHAnsi" w:hAnsiTheme="minorHAnsi" w:cstheme="minorHAnsi"/>
        </w:rPr>
        <w:t xml:space="preserve"> others replace old in-efficient equipment with more efficient equipment</w:t>
      </w:r>
      <w:r w:rsidR="00870D71" w:rsidRPr="00CA2715">
        <w:rPr>
          <w:rFonts w:asciiTheme="minorHAnsi" w:hAnsiTheme="minorHAnsi" w:cstheme="minorHAnsi"/>
        </w:rPr>
        <w:t>,</w:t>
      </w:r>
      <w:r w:rsidR="0056447B" w:rsidRPr="00CA2715">
        <w:rPr>
          <w:rFonts w:asciiTheme="minorHAnsi" w:hAnsiTheme="minorHAnsi" w:cstheme="minorHAnsi"/>
        </w:rPr>
        <w:t xml:space="preserve"> and other items reduce operation by removing excess humidity on doors. </w:t>
      </w:r>
    </w:p>
    <w:p w14:paraId="7035D074" w14:textId="5B8AF2B8" w:rsidR="00FA595B" w:rsidRDefault="00FA595B" w:rsidP="00FA595B">
      <w:pPr>
        <w:jc w:val="left"/>
        <w:rPr>
          <w:rFonts w:asciiTheme="minorHAnsi" w:hAnsiTheme="minorHAnsi" w:cstheme="minorHAnsi"/>
          <w:szCs w:val="22"/>
        </w:rPr>
      </w:pPr>
    </w:p>
    <w:p w14:paraId="7C8E5688" w14:textId="2F472F1E" w:rsidR="00FA595B" w:rsidRDefault="00FA595B" w:rsidP="002116CD">
      <w:pPr>
        <w:jc w:val="left"/>
        <w:rPr>
          <w:rFonts w:asciiTheme="minorHAnsi" w:hAnsiTheme="minorHAnsi" w:cstheme="minorHAnsi"/>
          <w:b/>
          <w:sz w:val="28"/>
          <w:szCs w:val="28"/>
        </w:rPr>
      </w:pPr>
      <w:r>
        <w:rPr>
          <w:rFonts w:asciiTheme="minorHAnsi" w:hAnsiTheme="minorHAnsi" w:cstheme="minorHAnsi"/>
          <w:b/>
          <w:sz w:val="28"/>
          <w:szCs w:val="28"/>
        </w:rPr>
        <w:t>Additional Eligible Measures</w:t>
      </w:r>
      <w:r w:rsidR="001626BF">
        <w:rPr>
          <w:rFonts w:asciiTheme="minorHAnsi" w:hAnsiTheme="minorHAnsi" w:cstheme="minorHAnsi"/>
          <w:b/>
          <w:sz w:val="28"/>
          <w:szCs w:val="28"/>
        </w:rPr>
        <w:t xml:space="preserve"> Not Referenced</w:t>
      </w:r>
    </w:p>
    <w:p w14:paraId="74CCFF60" w14:textId="77777777" w:rsidR="00FA595B" w:rsidRPr="00A7189F" w:rsidRDefault="00FA595B" w:rsidP="00A7189F">
      <w:pPr>
        <w:jc w:val="left"/>
        <w:rPr>
          <w:rFonts w:asciiTheme="minorHAnsi" w:hAnsiTheme="minorHAnsi" w:cstheme="minorHAnsi"/>
          <w:b/>
          <w:sz w:val="28"/>
          <w:szCs w:val="28"/>
        </w:rPr>
      </w:pPr>
    </w:p>
    <w:p w14:paraId="6DD5C700" w14:textId="097FDE91" w:rsidR="0056447B" w:rsidRPr="00A7189F" w:rsidRDefault="002116CD" w:rsidP="002116CD">
      <w:pPr>
        <w:jc w:val="left"/>
        <w:rPr>
          <w:rFonts w:asciiTheme="minorHAnsi" w:hAnsiTheme="minorHAnsi" w:cstheme="minorHAnsi"/>
          <w:szCs w:val="22"/>
        </w:rPr>
      </w:pPr>
      <w:r w:rsidRPr="00A7189F">
        <w:rPr>
          <w:rFonts w:asciiTheme="minorHAnsi" w:hAnsiTheme="minorHAnsi" w:cstheme="minorHAnsi"/>
          <w:szCs w:val="22"/>
        </w:rPr>
        <w:t>Detailed specification and requirements are found in the measure worksheets.</w:t>
      </w:r>
    </w:p>
    <w:p w14:paraId="090470B8" w14:textId="77777777" w:rsidR="002116CD" w:rsidRPr="002116CD" w:rsidRDefault="002116CD" w:rsidP="0056447B">
      <w:pPr>
        <w:jc w:val="left"/>
        <w:rPr>
          <w:rFonts w:asciiTheme="minorHAnsi" w:hAnsiTheme="minorHAnsi" w:cstheme="minorHAnsi"/>
          <w:color w:val="FF0000"/>
          <w:szCs w:val="22"/>
        </w:rPr>
      </w:pPr>
    </w:p>
    <w:p w14:paraId="3D402F54" w14:textId="77777777" w:rsidR="0056447B" w:rsidRPr="00CA2715" w:rsidRDefault="00600DBD" w:rsidP="009639FB">
      <w:pPr>
        <w:pStyle w:val="Heading2"/>
        <w:numPr>
          <w:ilvl w:val="1"/>
          <w:numId w:val="9"/>
        </w:numPr>
        <w:spacing w:before="120" w:after="120"/>
        <w:ind w:left="504"/>
        <w:jc w:val="left"/>
        <w:rPr>
          <w:rFonts w:asciiTheme="minorHAnsi" w:hAnsiTheme="minorHAnsi" w:cstheme="minorHAnsi"/>
          <w:sz w:val="34"/>
          <w:szCs w:val="34"/>
        </w:rPr>
      </w:pPr>
      <w:r w:rsidRPr="00CA2715">
        <w:rPr>
          <w:rFonts w:asciiTheme="minorHAnsi" w:hAnsiTheme="minorHAnsi" w:cstheme="minorHAnsi"/>
          <w:sz w:val="34"/>
          <w:szCs w:val="34"/>
        </w:rPr>
        <w:t xml:space="preserve">         </w:t>
      </w:r>
      <w:bookmarkStart w:id="28" w:name="_Toc511029301"/>
      <w:bookmarkStart w:id="29" w:name="_Toc95915936"/>
      <w:r w:rsidR="0056447B" w:rsidRPr="00CA2715">
        <w:rPr>
          <w:rFonts w:asciiTheme="minorHAnsi" w:hAnsiTheme="minorHAnsi" w:cstheme="minorHAnsi"/>
          <w:sz w:val="34"/>
          <w:szCs w:val="34"/>
        </w:rPr>
        <w:t>EasySave Plus Custom Rebates</w:t>
      </w:r>
      <w:bookmarkEnd w:id="28"/>
      <w:bookmarkEnd w:id="29"/>
    </w:p>
    <w:p w14:paraId="62648BBF" w14:textId="3775542F" w:rsidR="0056447B" w:rsidRPr="00CA2715" w:rsidRDefault="0056447B" w:rsidP="0056447B">
      <w:pPr>
        <w:autoSpaceDE w:val="0"/>
        <w:autoSpaceDN w:val="0"/>
        <w:adjustRightInd w:val="0"/>
        <w:jc w:val="left"/>
        <w:rPr>
          <w:rFonts w:asciiTheme="minorHAnsi" w:hAnsiTheme="minorHAnsi" w:cstheme="minorHAnsi"/>
        </w:rPr>
      </w:pPr>
      <w:bookmarkStart w:id="30" w:name="_Toc209586056"/>
      <w:r w:rsidRPr="00CA2715">
        <w:rPr>
          <w:rFonts w:asciiTheme="minorHAnsi" w:hAnsiTheme="minorHAnsi" w:cstheme="minorHAnsi"/>
        </w:rPr>
        <w:t xml:space="preserve">The Commercial Energy Solutions </w:t>
      </w:r>
      <w:r w:rsidR="00FC3A72" w:rsidRPr="00CA2715">
        <w:rPr>
          <w:rFonts w:asciiTheme="minorHAnsi" w:hAnsiTheme="minorHAnsi" w:cstheme="minorHAnsi"/>
        </w:rPr>
        <w:t>p</w:t>
      </w:r>
      <w:r w:rsidRPr="00CA2715">
        <w:rPr>
          <w:rFonts w:asciiTheme="minorHAnsi" w:hAnsiTheme="minorHAnsi" w:cstheme="minorHAnsi"/>
        </w:rPr>
        <w:t xml:space="preserve">rogram offers customized rebates for energy efficiency improvements that do not fall under the prescriptive offering, but meet the custom application criteria. Custom projects must have isolated and measurable or verifiable energy savings. Projects replacing inefficient equipment with more efficient equipment must demonstrate that the old equipment has been eliminated from the resale market. All custom measures must pass a Societal Cost Test (SCT), as defined and calculated by </w:t>
      </w:r>
      <w:r w:rsidR="00530B15">
        <w:rPr>
          <w:rFonts w:asciiTheme="minorHAnsi" w:hAnsiTheme="minorHAnsi" w:cstheme="minorHAnsi"/>
        </w:rPr>
        <w:t>DNV</w:t>
      </w:r>
      <w:r w:rsidRPr="00CA2715">
        <w:rPr>
          <w:rFonts w:asciiTheme="minorHAnsi" w:hAnsiTheme="minorHAnsi" w:cstheme="minorHAnsi"/>
        </w:rPr>
        <w:t>, using energy savings and incremental measure costs provided by the customer.</w:t>
      </w:r>
      <w:bookmarkEnd w:id="30"/>
    </w:p>
    <w:p w14:paraId="4651FD3F" w14:textId="77777777" w:rsidR="0056447B" w:rsidRPr="00CA2715" w:rsidRDefault="0056447B" w:rsidP="0056447B">
      <w:pPr>
        <w:autoSpaceDE w:val="0"/>
        <w:autoSpaceDN w:val="0"/>
        <w:adjustRightInd w:val="0"/>
        <w:jc w:val="left"/>
        <w:rPr>
          <w:rFonts w:asciiTheme="minorHAnsi" w:hAnsiTheme="minorHAnsi" w:cstheme="minorHAnsi"/>
        </w:rPr>
      </w:pPr>
    </w:p>
    <w:p w14:paraId="526D3214" w14:textId="77777777" w:rsidR="0056447B" w:rsidRPr="00CA2715" w:rsidRDefault="0056447B" w:rsidP="0056447B">
      <w:pPr>
        <w:autoSpaceDE w:val="0"/>
        <w:autoSpaceDN w:val="0"/>
        <w:adjustRightInd w:val="0"/>
        <w:jc w:val="left"/>
        <w:rPr>
          <w:rFonts w:asciiTheme="minorHAnsi" w:hAnsiTheme="minorHAnsi" w:cstheme="minorHAnsi"/>
        </w:rPr>
      </w:pPr>
      <w:bookmarkStart w:id="31" w:name="_Toc209586057"/>
      <w:r w:rsidRPr="00CA2715">
        <w:rPr>
          <w:rFonts w:asciiTheme="minorHAnsi" w:hAnsiTheme="minorHAnsi" w:cstheme="minorHAnsi"/>
        </w:rPr>
        <w:t xml:space="preserve">Detailed equipment specifications and application requirements are listed in the custom application. The </w:t>
      </w:r>
      <w:r w:rsidR="00D54A2E" w:rsidRPr="00CA2715">
        <w:rPr>
          <w:rFonts w:asciiTheme="minorHAnsi" w:hAnsiTheme="minorHAnsi" w:cstheme="minorHAnsi"/>
        </w:rPr>
        <w:t>Application Form</w:t>
      </w:r>
      <w:r w:rsidRPr="00CA2715">
        <w:rPr>
          <w:rFonts w:asciiTheme="minorHAnsi" w:hAnsiTheme="minorHAnsi" w:cstheme="minorHAnsi"/>
        </w:rPr>
        <w:t xml:space="preserve"> provides </w:t>
      </w:r>
      <w:r w:rsidR="00F974C6" w:rsidRPr="00CA2715">
        <w:rPr>
          <w:rFonts w:asciiTheme="minorHAnsi" w:hAnsiTheme="minorHAnsi" w:cstheme="minorHAnsi"/>
        </w:rPr>
        <w:t xml:space="preserve">specific details on the </w:t>
      </w:r>
      <w:r w:rsidRPr="00CA2715">
        <w:rPr>
          <w:rFonts w:asciiTheme="minorHAnsi" w:hAnsiTheme="minorHAnsi" w:cstheme="minorHAnsi"/>
        </w:rPr>
        <w:t>measure criteria</w:t>
      </w:r>
      <w:r w:rsidR="00F974C6" w:rsidRPr="00CA2715">
        <w:rPr>
          <w:rFonts w:asciiTheme="minorHAnsi" w:hAnsiTheme="minorHAnsi" w:cstheme="minorHAnsi"/>
        </w:rPr>
        <w:t xml:space="preserve"> and the</w:t>
      </w:r>
      <w:r w:rsidRPr="00CA2715">
        <w:rPr>
          <w:rFonts w:asciiTheme="minorHAnsi" w:hAnsiTheme="minorHAnsi" w:cstheme="minorHAnsi"/>
        </w:rPr>
        <w:t xml:space="preserve"> required support documentation and savings calculation </w:t>
      </w:r>
      <w:r w:rsidR="00F974C6" w:rsidRPr="00CA2715">
        <w:rPr>
          <w:rFonts w:asciiTheme="minorHAnsi" w:hAnsiTheme="minorHAnsi" w:cstheme="minorHAnsi"/>
        </w:rPr>
        <w:t>needed to qualify for a rebate</w:t>
      </w:r>
      <w:r w:rsidRPr="00CA2715">
        <w:rPr>
          <w:rFonts w:asciiTheme="minorHAnsi" w:hAnsiTheme="minorHAnsi" w:cstheme="minorHAnsi"/>
        </w:rPr>
        <w:t xml:space="preserve">. </w:t>
      </w:r>
      <w:r w:rsidR="00F974C6" w:rsidRPr="00CA2715">
        <w:rPr>
          <w:rFonts w:asciiTheme="minorHAnsi" w:hAnsiTheme="minorHAnsi" w:cstheme="minorHAnsi"/>
        </w:rPr>
        <w:t>The</w:t>
      </w:r>
      <w:r w:rsidRPr="00CA2715">
        <w:rPr>
          <w:rFonts w:asciiTheme="minorHAnsi" w:hAnsiTheme="minorHAnsi" w:cstheme="minorHAnsi"/>
        </w:rPr>
        <w:t xml:space="preserve"> applicant </w:t>
      </w:r>
      <w:r w:rsidR="00F974C6" w:rsidRPr="00CA2715">
        <w:rPr>
          <w:rFonts w:asciiTheme="minorHAnsi" w:hAnsiTheme="minorHAnsi" w:cstheme="minorHAnsi"/>
        </w:rPr>
        <w:t xml:space="preserve">must </w:t>
      </w:r>
      <w:r w:rsidRPr="00CA2715">
        <w:rPr>
          <w:rFonts w:asciiTheme="minorHAnsi" w:hAnsiTheme="minorHAnsi" w:cstheme="minorHAnsi"/>
        </w:rPr>
        <w:t xml:space="preserve">present a convincing case for how energy savings </w:t>
      </w:r>
      <w:r w:rsidR="00F974C6" w:rsidRPr="00CA2715">
        <w:rPr>
          <w:rFonts w:asciiTheme="minorHAnsi" w:hAnsiTheme="minorHAnsi" w:cstheme="minorHAnsi"/>
        </w:rPr>
        <w:t>c</w:t>
      </w:r>
      <w:r w:rsidR="00FC3A72" w:rsidRPr="00CA2715">
        <w:rPr>
          <w:rFonts w:asciiTheme="minorHAnsi" w:hAnsiTheme="minorHAnsi" w:cstheme="minorHAnsi"/>
        </w:rPr>
        <w:t>an</w:t>
      </w:r>
      <w:r w:rsidR="00F974C6" w:rsidRPr="00CA2715">
        <w:rPr>
          <w:rFonts w:asciiTheme="minorHAnsi" w:hAnsiTheme="minorHAnsi" w:cstheme="minorHAnsi"/>
        </w:rPr>
        <w:t xml:space="preserve"> be demonstrated</w:t>
      </w:r>
      <w:r w:rsidRPr="00CA2715">
        <w:rPr>
          <w:rFonts w:asciiTheme="minorHAnsi" w:hAnsiTheme="minorHAnsi" w:cstheme="minorHAnsi"/>
        </w:rPr>
        <w:t xml:space="preserve">. The Commercial Energy Solutions </w:t>
      </w:r>
      <w:r w:rsidR="00FC3A72" w:rsidRPr="00CA2715">
        <w:rPr>
          <w:rFonts w:asciiTheme="minorHAnsi" w:hAnsiTheme="minorHAnsi" w:cstheme="minorHAnsi"/>
        </w:rPr>
        <w:t>t</w:t>
      </w:r>
      <w:r w:rsidRPr="00CA2715">
        <w:rPr>
          <w:rFonts w:asciiTheme="minorHAnsi" w:hAnsiTheme="minorHAnsi" w:cstheme="minorHAnsi"/>
        </w:rPr>
        <w:t xml:space="preserve">eam is available to assist </w:t>
      </w:r>
      <w:r w:rsidR="00F974C6" w:rsidRPr="00CA2715">
        <w:rPr>
          <w:rFonts w:asciiTheme="minorHAnsi" w:hAnsiTheme="minorHAnsi" w:cstheme="minorHAnsi"/>
        </w:rPr>
        <w:t xml:space="preserve">applicants </w:t>
      </w:r>
      <w:r w:rsidR="00E47D9E" w:rsidRPr="00CA2715">
        <w:rPr>
          <w:rFonts w:asciiTheme="minorHAnsi" w:hAnsiTheme="minorHAnsi" w:cstheme="minorHAnsi"/>
        </w:rPr>
        <w:t>with</w:t>
      </w:r>
      <w:r w:rsidR="00F974C6" w:rsidRPr="00CA2715">
        <w:rPr>
          <w:rFonts w:asciiTheme="minorHAnsi" w:hAnsiTheme="minorHAnsi" w:cstheme="minorHAnsi"/>
        </w:rPr>
        <w:t xml:space="preserve"> </w:t>
      </w:r>
      <w:r w:rsidRPr="00CA2715">
        <w:rPr>
          <w:rFonts w:asciiTheme="minorHAnsi" w:hAnsiTheme="minorHAnsi" w:cstheme="minorHAnsi"/>
        </w:rPr>
        <w:t>developing energy</w:t>
      </w:r>
      <w:r w:rsidR="00F974C6" w:rsidRPr="00CA2715">
        <w:rPr>
          <w:rFonts w:asciiTheme="minorHAnsi" w:hAnsiTheme="minorHAnsi" w:cstheme="minorHAnsi"/>
        </w:rPr>
        <w:t>-</w:t>
      </w:r>
      <w:r w:rsidRPr="00CA2715">
        <w:rPr>
          <w:rFonts w:asciiTheme="minorHAnsi" w:hAnsiTheme="minorHAnsi" w:cstheme="minorHAnsi"/>
        </w:rPr>
        <w:t>savings estimates.</w:t>
      </w:r>
      <w:bookmarkEnd w:id="31"/>
      <w:r w:rsidRPr="00CA2715">
        <w:rPr>
          <w:rFonts w:asciiTheme="minorHAnsi" w:hAnsiTheme="minorHAnsi" w:cstheme="minorHAnsi"/>
        </w:rPr>
        <w:t xml:space="preserve"> Examples of custom measures include</w:t>
      </w:r>
      <w:r w:rsidR="00F974C6" w:rsidRPr="00CA2715">
        <w:rPr>
          <w:rFonts w:asciiTheme="minorHAnsi" w:hAnsiTheme="minorHAnsi" w:cstheme="minorHAnsi"/>
        </w:rPr>
        <w:t xml:space="preserve">, </w:t>
      </w:r>
      <w:r w:rsidRPr="00CA2715">
        <w:rPr>
          <w:rFonts w:asciiTheme="minorHAnsi" w:hAnsiTheme="minorHAnsi" w:cstheme="minorHAnsi"/>
        </w:rPr>
        <w:t xml:space="preserve">but are not limited to:  </w:t>
      </w:r>
    </w:p>
    <w:p w14:paraId="4226FB16" w14:textId="77777777" w:rsidR="0056447B" w:rsidRPr="00CA2715" w:rsidRDefault="0056447B" w:rsidP="0056447B">
      <w:pPr>
        <w:autoSpaceDE w:val="0"/>
        <w:autoSpaceDN w:val="0"/>
        <w:adjustRightInd w:val="0"/>
        <w:jc w:val="left"/>
        <w:rPr>
          <w:rFonts w:asciiTheme="minorHAnsi" w:hAnsiTheme="minorHAnsi" w:cstheme="minorHAnsi"/>
        </w:rPr>
      </w:pPr>
    </w:p>
    <w:p w14:paraId="6C7B6251" w14:textId="77777777" w:rsidR="0056447B" w:rsidRPr="00CA2715" w:rsidRDefault="0056447B" w:rsidP="0056447B">
      <w:pPr>
        <w:numPr>
          <w:ilvl w:val="0"/>
          <w:numId w:val="11"/>
        </w:numPr>
        <w:autoSpaceDE w:val="0"/>
        <w:autoSpaceDN w:val="0"/>
        <w:adjustRightInd w:val="0"/>
        <w:jc w:val="left"/>
        <w:rPr>
          <w:rFonts w:asciiTheme="minorHAnsi" w:hAnsiTheme="minorHAnsi" w:cstheme="minorHAnsi"/>
          <w:color w:val="000000"/>
          <w:szCs w:val="22"/>
        </w:rPr>
      </w:pPr>
      <w:r w:rsidRPr="00CA2715">
        <w:rPr>
          <w:rFonts w:asciiTheme="minorHAnsi" w:hAnsiTheme="minorHAnsi" w:cstheme="minorHAnsi"/>
          <w:color w:val="000000"/>
          <w:szCs w:val="22"/>
        </w:rPr>
        <w:t>Improved automatic controls that are not covered under a prescriptive category</w:t>
      </w:r>
    </w:p>
    <w:p w14:paraId="5477A9C5" w14:textId="77777777" w:rsidR="0056447B" w:rsidRPr="00CA2715" w:rsidRDefault="0056447B" w:rsidP="0056447B">
      <w:pPr>
        <w:numPr>
          <w:ilvl w:val="0"/>
          <w:numId w:val="11"/>
        </w:numPr>
        <w:autoSpaceDE w:val="0"/>
        <w:autoSpaceDN w:val="0"/>
        <w:adjustRightInd w:val="0"/>
        <w:jc w:val="left"/>
        <w:rPr>
          <w:rFonts w:asciiTheme="minorHAnsi" w:hAnsiTheme="minorHAnsi" w:cstheme="minorHAnsi"/>
          <w:color w:val="000000"/>
          <w:szCs w:val="22"/>
        </w:rPr>
      </w:pPr>
      <w:r w:rsidRPr="00CA2715">
        <w:rPr>
          <w:rFonts w:asciiTheme="minorHAnsi" w:hAnsiTheme="minorHAnsi" w:cstheme="minorHAnsi"/>
          <w:color w:val="000000"/>
          <w:szCs w:val="22"/>
        </w:rPr>
        <w:lastRenderedPageBreak/>
        <w:t xml:space="preserve">Building envelope improvements </w:t>
      </w:r>
    </w:p>
    <w:p w14:paraId="0DB8DD96" w14:textId="77777777" w:rsidR="0056447B" w:rsidRPr="00CA2715" w:rsidRDefault="0056447B" w:rsidP="0056447B">
      <w:pPr>
        <w:numPr>
          <w:ilvl w:val="0"/>
          <w:numId w:val="11"/>
        </w:numPr>
        <w:autoSpaceDE w:val="0"/>
        <w:autoSpaceDN w:val="0"/>
        <w:adjustRightInd w:val="0"/>
        <w:jc w:val="left"/>
        <w:rPr>
          <w:rFonts w:asciiTheme="minorHAnsi" w:hAnsiTheme="minorHAnsi" w:cstheme="minorHAnsi"/>
          <w:color w:val="000000"/>
          <w:szCs w:val="22"/>
        </w:rPr>
      </w:pPr>
      <w:r w:rsidRPr="00CA2715">
        <w:rPr>
          <w:rFonts w:asciiTheme="minorHAnsi" w:hAnsiTheme="minorHAnsi" w:cstheme="minorHAnsi"/>
          <w:color w:val="000000"/>
          <w:szCs w:val="22"/>
        </w:rPr>
        <w:t>Energy industrial process improvements</w:t>
      </w:r>
    </w:p>
    <w:p w14:paraId="08197001" w14:textId="77777777" w:rsidR="0056447B" w:rsidRPr="00CA2715" w:rsidRDefault="0056447B" w:rsidP="0056447B">
      <w:pPr>
        <w:numPr>
          <w:ilvl w:val="0"/>
          <w:numId w:val="11"/>
        </w:numPr>
        <w:autoSpaceDE w:val="0"/>
        <w:autoSpaceDN w:val="0"/>
        <w:adjustRightInd w:val="0"/>
        <w:jc w:val="left"/>
        <w:rPr>
          <w:rFonts w:asciiTheme="minorHAnsi" w:hAnsiTheme="minorHAnsi" w:cstheme="minorHAnsi"/>
          <w:color w:val="000000"/>
          <w:szCs w:val="22"/>
        </w:rPr>
      </w:pPr>
      <w:r w:rsidRPr="00CA2715">
        <w:rPr>
          <w:rFonts w:asciiTheme="minorHAnsi" w:hAnsiTheme="minorHAnsi" w:cstheme="minorHAnsi"/>
          <w:color w:val="000000"/>
          <w:szCs w:val="22"/>
        </w:rPr>
        <w:t>Lighting power density reduction</w:t>
      </w:r>
    </w:p>
    <w:p w14:paraId="52EA85CB" w14:textId="77777777" w:rsidR="0056447B" w:rsidRPr="00CA2715" w:rsidRDefault="0056447B" w:rsidP="0056447B">
      <w:pPr>
        <w:pStyle w:val="ParaText"/>
        <w:spacing w:before="120" w:line="240" w:lineRule="auto"/>
        <w:jc w:val="left"/>
        <w:rPr>
          <w:rFonts w:asciiTheme="minorHAnsi" w:hAnsiTheme="minorHAnsi" w:cstheme="minorHAnsi"/>
          <w:szCs w:val="22"/>
        </w:rPr>
      </w:pPr>
      <w:r w:rsidRPr="00CA2715">
        <w:rPr>
          <w:rFonts w:asciiTheme="minorHAnsi" w:hAnsiTheme="minorHAnsi" w:cstheme="minorHAnsi"/>
          <w:szCs w:val="22"/>
        </w:rPr>
        <w:t>Ineligible projects include, but are not limited to, cool roofs</w:t>
      </w:r>
      <w:r w:rsidR="00FC3A72" w:rsidRPr="00CA2715">
        <w:rPr>
          <w:rFonts w:asciiTheme="minorHAnsi" w:hAnsiTheme="minorHAnsi" w:cstheme="minorHAnsi"/>
          <w:szCs w:val="22"/>
        </w:rPr>
        <w:t xml:space="preserve"> and</w:t>
      </w:r>
      <w:r w:rsidRPr="00CA2715">
        <w:rPr>
          <w:rFonts w:asciiTheme="minorHAnsi" w:hAnsiTheme="minorHAnsi" w:cstheme="minorHAnsi"/>
          <w:szCs w:val="22"/>
        </w:rPr>
        <w:t xml:space="preserve"> electrical generation projects including renewables, fuel switching and customer-owned on-site generation. Measures that are eligible for prescriptive incentives </w:t>
      </w:r>
      <w:r w:rsidR="00F974C6" w:rsidRPr="00CA2715">
        <w:rPr>
          <w:rFonts w:asciiTheme="minorHAnsi" w:hAnsiTheme="minorHAnsi" w:cstheme="minorHAnsi"/>
          <w:szCs w:val="22"/>
        </w:rPr>
        <w:t xml:space="preserve">may </w:t>
      </w:r>
      <w:r w:rsidR="00F974C6" w:rsidRPr="00CA2715">
        <w:rPr>
          <w:rFonts w:asciiTheme="minorHAnsi" w:hAnsiTheme="minorHAnsi" w:cstheme="minorHAnsi"/>
          <w:b/>
          <w:bCs/>
          <w:szCs w:val="22"/>
        </w:rPr>
        <w:t xml:space="preserve">not </w:t>
      </w:r>
      <w:r w:rsidRPr="00CA2715">
        <w:rPr>
          <w:rFonts w:asciiTheme="minorHAnsi" w:hAnsiTheme="minorHAnsi" w:cstheme="minorHAnsi"/>
          <w:szCs w:val="22"/>
        </w:rPr>
        <w:t>be included on a custom rebate application.</w:t>
      </w:r>
    </w:p>
    <w:p w14:paraId="0A1B95C4" w14:textId="57CA5056" w:rsidR="0056447B" w:rsidRPr="00CA2715" w:rsidRDefault="0056447B" w:rsidP="0056447B">
      <w:pPr>
        <w:pStyle w:val="ParaText"/>
        <w:spacing w:after="0" w:line="240" w:lineRule="auto"/>
        <w:jc w:val="left"/>
        <w:rPr>
          <w:rFonts w:asciiTheme="minorHAnsi" w:hAnsiTheme="minorHAnsi" w:cstheme="minorHAnsi"/>
        </w:rPr>
      </w:pPr>
      <w:r w:rsidRPr="00CA2715">
        <w:rPr>
          <w:rFonts w:asciiTheme="minorHAnsi" w:hAnsiTheme="minorHAnsi" w:cstheme="minorHAnsi"/>
        </w:rPr>
        <w:t xml:space="preserve">Custom rebates are calculated using </w:t>
      </w:r>
      <w:r w:rsidRPr="00193DA5">
        <w:rPr>
          <w:rFonts w:asciiTheme="minorHAnsi" w:hAnsiTheme="minorHAnsi" w:cstheme="minorHAnsi"/>
        </w:rPr>
        <w:t>$0.</w:t>
      </w:r>
      <w:r w:rsidR="00193DA5" w:rsidRPr="00193DA5">
        <w:rPr>
          <w:rFonts w:asciiTheme="minorHAnsi" w:hAnsiTheme="minorHAnsi" w:cstheme="minorHAnsi"/>
        </w:rPr>
        <w:t>06</w:t>
      </w:r>
      <w:r w:rsidR="00193DA5" w:rsidRPr="00CA2715">
        <w:rPr>
          <w:rFonts w:asciiTheme="minorHAnsi" w:hAnsiTheme="minorHAnsi" w:cstheme="minorHAnsi"/>
        </w:rPr>
        <w:t xml:space="preserve"> </w:t>
      </w:r>
      <w:r w:rsidRPr="00CA2715">
        <w:rPr>
          <w:rFonts w:asciiTheme="minorHAnsi" w:hAnsiTheme="minorHAnsi" w:cstheme="minorHAnsi"/>
        </w:rPr>
        <w:t xml:space="preserve">per estimated first year kilowatt hour saved. Actual rebate payments are based on either (1) documented electrical energy (kWh) reduction or (2) an electrical energy reduction estimate approved by </w:t>
      </w:r>
      <w:r w:rsidR="00530B15">
        <w:rPr>
          <w:rFonts w:asciiTheme="minorHAnsi" w:hAnsiTheme="minorHAnsi" w:cstheme="minorHAnsi"/>
        </w:rPr>
        <w:t>DNV</w:t>
      </w:r>
      <w:r w:rsidRPr="00CA2715">
        <w:rPr>
          <w:rFonts w:asciiTheme="minorHAnsi" w:hAnsiTheme="minorHAnsi" w:cstheme="minorHAnsi"/>
        </w:rPr>
        <w:t xml:space="preserve">. Under no circumstances will the rebate payment exceed </w:t>
      </w:r>
      <w:r w:rsidR="00193DA5" w:rsidRPr="00193DA5">
        <w:rPr>
          <w:rFonts w:asciiTheme="minorHAnsi" w:hAnsiTheme="minorHAnsi" w:cstheme="minorHAnsi"/>
        </w:rPr>
        <w:t>50</w:t>
      </w:r>
      <w:r w:rsidR="00193DA5" w:rsidRPr="00CA2715">
        <w:rPr>
          <w:rFonts w:asciiTheme="minorHAnsi" w:hAnsiTheme="minorHAnsi" w:cstheme="minorHAnsi"/>
        </w:rPr>
        <w:t xml:space="preserve"> </w:t>
      </w:r>
      <w:r w:rsidR="00F974C6" w:rsidRPr="00CA2715">
        <w:rPr>
          <w:rFonts w:asciiTheme="minorHAnsi" w:hAnsiTheme="minorHAnsi" w:cstheme="minorHAnsi"/>
        </w:rPr>
        <w:t xml:space="preserve">percent </w:t>
      </w:r>
      <w:r w:rsidRPr="00CA2715">
        <w:rPr>
          <w:rFonts w:asciiTheme="minorHAnsi" w:hAnsiTheme="minorHAnsi" w:cstheme="minorHAnsi"/>
        </w:rPr>
        <w:t>of the energy-efficiency-related project costs, which are defined as the incremental costs associated with implementing the energy-saving measures.</w:t>
      </w:r>
    </w:p>
    <w:p w14:paraId="5F4D2B96" w14:textId="77777777" w:rsidR="0056447B" w:rsidRPr="00CA2715" w:rsidRDefault="00600DBD" w:rsidP="009639FB">
      <w:pPr>
        <w:pStyle w:val="Heading2"/>
        <w:numPr>
          <w:ilvl w:val="1"/>
          <w:numId w:val="9"/>
        </w:numPr>
        <w:spacing w:before="120" w:after="120"/>
        <w:ind w:left="504"/>
        <w:jc w:val="left"/>
        <w:rPr>
          <w:rFonts w:asciiTheme="minorHAnsi" w:hAnsiTheme="minorHAnsi" w:cstheme="minorHAnsi"/>
          <w:sz w:val="34"/>
          <w:szCs w:val="34"/>
        </w:rPr>
      </w:pPr>
      <w:r w:rsidRPr="00CA2715">
        <w:rPr>
          <w:rFonts w:asciiTheme="minorHAnsi" w:hAnsiTheme="minorHAnsi" w:cstheme="minorHAnsi"/>
          <w:sz w:val="34"/>
          <w:szCs w:val="34"/>
        </w:rPr>
        <w:t xml:space="preserve">           </w:t>
      </w:r>
      <w:bookmarkStart w:id="32" w:name="_Toc511029302"/>
      <w:bookmarkStart w:id="33" w:name="_Toc95915937"/>
      <w:r w:rsidR="0056447B" w:rsidRPr="00CA2715">
        <w:rPr>
          <w:rFonts w:asciiTheme="minorHAnsi" w:hAnsiTheme="minorHAnsi" w:cstheme="minorHAnsi"/>
          <w:sz w:val="34"/>
          <w:szCs w:val="34"/>
        </w:rPr>
        <w:t>New Construction Rebates</w:t>
      </w:r>
      <w:bookmarkEnd w:id="32"/>
      <w:bookmarkEnd w:id="33"/>
    </w:p>
    <w:p w14:paraId="2E8DF9DA" w14:textId="3F2CDE24" w:rsidR="0056447B" w:rsidRPr="00CA2715" w:rsidRDefault="0056447B" w:rsidP="0056447B">
      <w:pPr>
        <w:autoSpaceDE w:val="0"/>
        <w:autoSpaceDN w:val="0"/>
        <w:adjustRightInd w:val="0"/>
        <w:jc w:val="left"/>
        <w:rPr>
          <w:rFonts w:asciiTheme="minorHAnsi" w:hAnsiTheme="minorHAnsi" w:cstheme="minorHAnsi"/>
          <w:szCs w:val="22"/>
        </w:rPr>
      </w:pPr>
      <w:r w:rsidRPr="00CA2715">
        <w:rPr>
          <w:rFonts w:asciiTheme="minorHAnsi" w:hAnsiTheme="minorHAnsi" w:cstheme="minorHAnsi"/>
        </w:rPr>
        <w:t xml:space="preserve">Rebates are available to offset up to </w:t>
      </w:r>
      <w:r w:rsidR="004A693B">
        <w:rPr>
          <w:rFonts w:asciiTheme="minorHAnsi" w:hAnsiTheme="minorHAnsi" w:cstheme="minorHAnsi"/>
        </w:rPr>
        <w:t>50</w:t>
      </w:r>
      <w:r w:rsidR="00D82510" w:rsidRPr="00CA2715">
        <w:rPr>
          <w:rFonts w:asciiTheme="minorHAnsi" w:hAnsiTheme="minorHAnsi" w:cstheme="minorHAnsi"/>
        </w:rPr>
        <w:t xml:space="preserve"> </w:t>
      </w:r>
      <w:r w:rsidR="00F974C6" w:rsidRPr="00CA2715">
        <w:rPr>
          <w:rFonts w:asciiTheme="minorHAnsi" w:hAnsiTheme="minorHAnsi" w:cstheme="minorHAnsi"/>
        </w:rPr>
        <w:t>percent</w:t>
      </w:r>
      <w:r w:rsidRPr="00CA2715">
        <w:rPr>
          <w:rFonts w:asciiTheme="minorHAnsi" w:hAnsiTheme="minorHAnsi" w:cstheme="minorHAnsi"/>
        </w:rPr>
        <w:t xml:space="preserve"> of the incremental costs of incorporating energy efficient products/practices in a new construction project, up to a maximum of $75,000 per project per year. </w:t>
      </w:r>
      <w:r w:rsidRPr="00CA2715">
        <w:rPr>
          <w:rFonts w:asciiTheme="minorHAnsi" w:hAnsiTheme="minorHAnsi" w:cstheme="minorHAnsi"/>
          <w:szCs w:val="22"/>
        </w:rPr>
        <w:t xml:space="preserve">Rebate amounts are determined from annual energy savings and are paid at a rate of </w:t>
      </w:r>
      <w:r w:rsidR="00193DA5" w:rsidRPr="00193DA5">
        <w:rPr>
          <w:rFonts w:asciiTheme="minorHAnsi" w:hAnsiTheme="minorHAnsi" w:cstheme="minorHAnsi"/>
        </w:rPr>
        <w:t>$0.06</w:t>
      </w:r>
      <w:r w:rsidR="00193DA5" w:rsidRPr="00CA2715">
        <w:rPr>
          <w:rFonts w:asciiTheme="minorHAnsi" w:hAnsiTheme="minorHAnsi" w:cstheme="minorHAnsi"/>
        </w:rPr>
        <w:t xml:space="preserve"> </w:t>
      </w:r>
      <w:r w:rsidRPr="00CA2715">
        <w:rPr>
          <w:rFonts w:asciiTheme="minorHAnsi" w:hAnsiTheme="minorHAnsi" w:cstheme="minorHAnsi"/>
          <w:szCs w:val="22"/>
        </w:rPr>
        <w:t>kWh.  Energy savings are determined by comparing the energy usage for a baseline IECC 2012/ASHRAE Standard 90.1 design with a design incorporating energy efficient alternatives using a building energy simulation program such as DOE – 2 or equivalent. A list of equivalent energy simulation programs is available in the application documents.</w:t>
      </w:r>
      <w:r w:rsidR="00066535">
        <w:rPr>
          <w:rFonts w:asciiTheme="minorHAnsi" w:hAnsiTheme="minorHAnsi" w:cstheme="minorHAnsi"/>
          <w:szCs w:val="22"/>
        </w:rPr>
        <w:t xml:space="preserve"> </w:t>
      </w:r>
      <w:r w:rsidR="00066535" w:rsidRPr="00066535">
        <w:rPr>
          <w:rFonts w:asciiTheme="minorHAnsi" w:hAnsiTheme="minorHAnsi" w:cstheme="minorHAnsi"/>
          <w:szCs w:val="22"/>
        </w:rPr>
        <w:t xml:space="preserve">Applicants </w:t>
      </w:r>
      <w:r w:rsidR="001626BF">
        <w:rPr>
          <w:rFonts w:asciiTheme="minorHAnsi" w:hAnsiTheme="minorHAnsi" w:cstheme="minorHAnsi"/>
          <w:szCs w:val="22"/>
        </w:rPr>
        <w:t>will need to refer</w:t>
      </w:r>
      <w:r w:rsidR="00066535" w:rsidRPr="00066535">
        <w:rPr>
          <w:rFonts w:asciiTheme="minorHAnsi" w:hAnsiTheme="minorHAnsi" w:cstheme="minorHAnsi"/>
          <w:szCs w:val="22"/>
        </w:rPr>
        <w:t xml:space="preserve"> to the current program worksheet available at tepcommercialenergysolutions.com for more details.</w:t>
      </w:r>
    </w:p>
    <w:p w14:paraId="17B6EA4D" w14:textId="77777777" w:rsidR="0056447B" w:rsidRPr="00CA2715" w:rsidRDefault="0056447B" w:rsidP="0056447B">
      <w:pPr>
        <w:autoSpaceDE w:val="0"/>
        <w:autoSpaceDN w:val="0"/>
        <w:adjustRightInd w:val="0"/>
        <w:jc w:val="left"/>
        <w:rPr>
          <w:rFonts w:asciiTheme="minorHAnsi" w:hAnsiTheme="minorHAnsi" w:cstheme="minorHAnsi"/>
        </w:rPr>
      </w:pPr>
    </w:p>
    <w:p w14:paraId="5F475819" w14:textId="77777777" w:rsidR="00E47D9E" w:rsidRPr="00CA2715" w:rsidRDefault="0056447B" w:rsidP="00E47D9E">
      <w:pPr>
        <w:autoSpaceDE w:val="0"/>
        <w:autoSpaceDN w:val="0"/>
        <w:adjustRightInd w:val="0"/>
        <w:jc w:val="left"/>
        <w:rPr>
          <w:rFonts w:asciiTheme="minorHAnsi" w:hAnsiTheme="minorHAnsi" w:cstheme="minorHAnsi"/>
        </w:rPr>
      </w:pPr>
      <w:r w:rsidRPr="00CA2715">
        <w:rPr>
          <w:rFonts w:asciiTheme="minorHAnsi" w:hAnsiTheme="minorHAnsi" w:cstheme="minorHAnsi"/>
        </w:rPr>
        <w:t xml:space="preserve">Detailed equipment specifications and application requirements are listed in the new construction application. The </w:t>
      </w:r>
      <w:r w:rsidR="00D54A2E" w:rsidRPr="00CA2715">
        <w:rPr>
          <w:rFonts w:asciiTheme="minorHAnsi" w:hAnsiTheme="minorHAnsi" w:cstheme="minorHAnsi"/>
        </w:rPr>
        <w:t>Application Form</w:t>
      </w:r>
      <w:r w:rsidRPr="00CA2715">
        <w:rPr>
          <w:rFonts w:asciiTheme="minorHAnsi" w:hAnsiTheme="minorHAnsi" w:cstheme="minorHAnsi"/>
        </w:rPr>
        <w:t xml:space="preserve"> provides further detail and specific measure criteria, the required support documentation, and the required savings calculation for the applicant to be eligible for an incentive. </w:t>
      </w:r>
    </w:p>
    <w:p w14:paraId="4F0BA5E6" w14:textId="77777777" w:rsidR="00E47D9E" w:rsidRPr="00CA2715" w:rsidRDefault="00E47D9E" w:rsidP="00E47D9E">
      <w:pPr>
        <w:autoSpaceDE w:val="0"/>
        <w:autoSpaceDN w:val="0"/>
        <w:adjustRightInd w:val="0"/>
        <w:jc w:val="left"/>
        <w:rPr>
          <w:rFonts w:asciiTheme="minorHAnsi" w:hAnsiTheme="minorHAnsi" w:cstheme="minorHAnsi"/>
        </w:rPr>
      </w:pPr>
    </w:p>
    <w:p w14:paraId="0CE85B33" w14:textId="77777777" w:rsidR="0056447B" w:rsidRPr="00CA2715" w:rsidRDefault="00E47D9E" w:rsidP="00E47D9E">
      <w:pPr>
        <w:rPr>
          <w:rFonts w:asciiTheme="minorHAnsi" w:hAnsiTheme="minorHAnsi" w:cstheme="minorHAnsi"/>
          <w:szCs w:val="22"/>
        </w:rPr>
      </w:pPr>
      <w:r w:rsidRPr="00CA2715">
        <w:rPr>
          <w:rFonts w:asciiTheme="minorHAnsi" w:hAnsiTheme="minorHAnsi" w:cstheme="minorHAnsi"/>
        </w:rPr>
        <w:t xml:space="preserve">The applicant must present a convincing case for how energy savings could be demonstrated. The Commercial Energy Solutions </w:t>
      </w:r>
      <w:r w:rsidR="00FC3A72" w:rsidRPr="00CA2715">
        <w:rPr>
          <w:rFonts w:asciiTheme="minorHAnsi" w:hAnsiTheme="minorHAnsi" w:cstheme="minorHAnsi"/>
        </w:rPr>
        <w:t>t</w:t>
      </w:r>
      <w:r w:rsidRPr="00CA2715">
        <w:rPr>
          <w:rFonts w:asciiTheme="minorHAnsi" w:hAnsiTheme="minorHAnsi" w:cstheme="minorHAnsi"/>
        </w:rPr>
        <w:t xml:space="preserve">eam is available to assist applicants with developing energy-savings estimates. </w:t>
      </w:r>
      <w:r w:rsidR="0056447B" w:rsidRPr="00CA2715">
        <w:rPr>
          <w:rFonts w:asciiTheme="minorHAnsi" w:hAnsiTheme="minorHAnsi" w:cstheme="minorHAnsi"/>
          <w:szCs w:val="22"/>
        </w:rPr>
        <w:t>Ineligible projects include, but are not limited to: cool roofs</w:t>
      </w:r>
      <w:r w:rsidR="00FC3A72" w:rsidRPr="00CA2715">
        <w:rPr>
          <w:rFonts w:asciiTheme="minorHAnsi" w:hAnsiTheme="minorHAnsi" w:cstheme="minorHAnsi"/>
          <w:szCs w:val="22"/>
        </w:rPr>
        <w:t xml:space="preserve"> and</w:t>
      </w:r>
      <w:r w:rsidR="0056447B" w:rsidRPr="00CA2715">
        <w:rPr>
          <w:rFonts w:asciiTheme="minorHAnsi" w:hAnsiTheme="minorHAnsi" w:cstheme="minorHAnsi"/>
          <w:szCs w:val="22"/>
        </w:rPr>
        <w:t xml:space="preserve"> electrical generation projects including renewables, fuel switching and customer-owned on-site generation. </w:t>
      </w:r>
    </w:p>
    <w:p w14:paraId="48FF638E"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34" w:name="_Toc511029303"/>
      <w:bookmarkStart w:id="35" w:name="_Toc95915938"/>
      <w:r w:rsidRPr="00CA2715">
        <w:rPr>
          <w:rFonts w:asciiTheme="minorHAnsi" w:hAnsiTheme="minorHAnsi" w:cstheme="minorHAnsi"/>
        </w:rPr>
        <w:t>Effective Program Dates</w:t>
      </w:r>
      <w:bookmarkEnd w:id="34"/>
      <w:bookmarkEnd w:id="35"/>
      <w:r w:rsidRPr="00CA2715">
        <w:rPr>
          <w:rFonts w:asciiTheme="minorHAnsi" w:hAnsiTheme="minorHAnsi" w:cstheme="minorHAnsi"/>
        </w:rPr>
        <w:t xml:space="preserve"> </w:t>
      </w:r>
    </w:p>
    <w:p w14:paraId="089B28FD"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Commercial Energy Solutions </w:t>
      </w:r>
      <w:r w:rsidR="00FC3A72" w:rsidRPr="00CA2715">
        <w:rPr>
          <w:rFonts w:asciiTheme="minorHAnsi" w:hAnsiTheme="minorHAnsi" w:cstheme="minorHAnsi"/>
        </w:rPr>
        <w:t>p</w:t>
      </w:r>
      <w:r w:rsidRPr="00CA2715">
        <w:rPr>
          <w:rFonts w:asciiTheme="minorHAnsi" w:hAnsiTheme="minorHAnsi" w:cstheme="minorHAnsi"/>
        </w:rPr>
        <w:t xml:space="preserve">rograms are offered on a </w:t>
      </w:r>
      <w:r w:rsidRPr="00CA2715">
        <w:rPr>
          <w:rFonts w:asciiTheme="minorHAnsi" w:hAnsiTheme="minorHAnsi" w:cstheme="minorHAnsi"/>
          <w:b/>
          <w:bCs/>
        </w:rPr>
        <w:t xml:space="preserve">first-come, first-served </w:t>
      </w:r>
      <w:r w:rsidRPr="00CA2715">
        <w:rPr>
          <w:rFonts w:asciiTheme="minorHAnsi" w:hAnsiTheme="minorHAnsi" w:cstheme="minorHAnsi"/>
        </w:rPr>
        <w:t xml:space="preserve">basis until </w:t>
      </w:r>
      <w:r w:rsidR="00A929AF" w:rsidRPr="00CA2715">
        <w:rPr>
          <w:rFonts w:asciiTheme="minorHAnsi" w:hAnsiTheme="minorHAnsi" w:cstheme="minorHAnsi"/>
        </w:rPr>
        <w:t xml:space="preserve">program funds are fully committed and/or the program budget is depleted. </w:t>
      </w:r>
    </w:p>
    <w:p w14:paraId="438022B0" w14:textId="77777777" w:rsidR="00E47D9E" w:rsidRPr="00CA2715" w:rsidRDefault="00E47D9E" w:rsidP="00E47D9E">
      <w:pPr>
        <w:pStyle w:val="Default"/>
        <w:numPr>
          <w:ilvl w:val="0"/>
          <w:numId w:val="16"/>
        </w:numPr>
        <w:autoSpaceDE/>
        <w:adjustRightInd/>
        <w:spacing w:line="290" w:lineRule="atLeast"/>
        <w:rPr>
          <w:rFonts w:asciiTheme="minorHAnsi" w:hAnsiTheme="minorHAnsi" w:cstheme="minorHAnsi"/>
          <w:color w:val="auto"/>
          <w:sz w:val="22"/>
          <w:szCs w:val="22"/>
          <w:lang w:bidi="he-IL"/>
        </w:rPr>
      </w:pPr>
      <w:r w:rsidRPr="00CA2715">
        <w:rPr>
          <w:rFonts w:asciiTheme="minorHAnsi" w:hAnsiTheme="minorHAnsi" w:cstheme="minorHAnsi"/>
          <w:color w:val="auto"/>
          <w:sz w:val="22"/>
          <w:szCs w:val="22"/>
          <w:lang w:bidi="he-IL"/>
        </w:rPr>
        <w:t xml:space="preserve">The completion of a </w:t>
      </w:r>
      <w:r w:rsidR="00A929AF" w:rsidRPr="00CA2715">
        <w:rPr>
          <w:rFonts w:asciiTheme="minorHAnsi" w:hAnsiTheme="minorHAnsi" w:cstheme="minorHAnsi"/>
          <w:color w:val="auto"/>
          <w:sz w:val="22"/>
          <w:szCs w:val="22"/>
          <w:lang w:bidi="he-IL"/>
        </w:rPr>
        <w:t xml:space="preserve">Pre-Notification Application </w:t>
      </w:r>
      <w:r w:rsidRPr="00CA2715">
        <w:rPr>
          <w:rFonts w:asciiTheme="minorHAnsi" w:hAnsiTheme="minorHAnsi" w:cstheme="minorHAnsi"/>
          <w:color w:val="auto"/>
          <w:sz w:val="22"/>
          <w:szCs w:val="22"/>
          <w:lang w:bidi="he-IL"/>
        </w:rPr>
        <w:t xml:space="preserve">is </w:t>
      </w:r>
      <w:r w:rsidRPr="00CA2715">
        <w:rPr>
          <w:rFonts w:asciiTheme="minorHAnsi" w:hAnsiTheme="minorHAnsi" w:cstheme="minorHAnsi"/>
          <w:b/>
          <w:color w:val="auto"/>
          <w:sz w:val="22"/>
          <w:szCs w:val="22"/>
          <w:lang w:bidi="he-IL"/>
        </w:rPr>
        <w:t xml:space="preserve">required </w:t>
      </w:r>
      <w:r w:rsidRPr="00CA2715">
        <w:rPr>
          <w:rFonts w:asciiTheme="minorHAnsi" w:hAnsiTheme="minorHAnsi" w:cstheme="minorHAnsi"/>
          <w:color w:val="auto"/>
          <w:sz w:val="22"/>
          <w:szCs w:val="22"/>
          <w:lang w:bidi="he-IL"/>
        </w:rPr>
        <w:t>for all projects.</w:t>
      </w:r>
      <w:r w:rsidR="0056447B" w:rsidRPr="00CA2715">
        <w:rPr>
          <w:rFonts w:asciiTheme="minorHAnsi" w:hAnsiTheme="minorHAnsi" w:cstheme="minorHAnsi"/>
          <w:color w:val="auto"/>
          <w:sz w:val="22"/>
          <w:szCs w:val="22"/>
          <w:lang w:bidi="he-IL"/>
        </w:rPr>
        <w:t xml:space="preserve"> </w:t>
      </w:r>
      <w:r w:rsidRPr="00CA2715">
        <w:rPr>
          <w:rFonts w:asciiTheme="minorHAnsi" w:hAnsiTheme="minorHAnsi" w:cstheme="minorHAnsi"/>
          <w:color w:val="auto"/>
          <w:sz w:val="22"/>
          <w:szCs w:val="22"/>
          <w:lang w:bidi="he-IL"/>
        </w:rPr>
        <w:t xml:space="preserve">Applicants must not begin project work until they have been notified that funds have been reserved. </w:t>
      </w:r>
    </w:p>
    <w:p w14:paraId="25BF9D4B" w14:textId="77777777" w:rsidR="0056447B" w:rsidRPr="00CA2715" w:rsidRDefault="0056447B" w:rsidP="0056447B">
      <w:pPr>
        <w:pStyle w:val="Default"/>
        <w:numPr>
          <w:ilvl w:val="0"/>
          <w:numId w:val="16"/>
        </w:numPr>
        <w:autoSpaceDE/>
        <w:adjustRightInd/>
        <w:spacing w:line="290" w:lineRule="atLeast"/>
        <w:rPr>
          <w:rFonts w:asciiTheme="minorHAnsi" w:hAnsiTheme="minorHAnsi" w:cstheme="minorHAnsi"/>
          <w:color w:val="auto"/>
          <w:sz w:val="22"/>
          <w:szCs w:val="22"/>
          <w:lang w:bidi="he-IL"/>
        </w:rPr>
      </w:pPr>
      <w:r w:rsidRPr="00CA2715">
        <w:rPr>
          <w:rFonts w:asciiTheme="minorHAnsi" w:hAnsiTheme="minorHAnsi" w:cstheme="minorHAnsi"/>
          <w:color w:val="auto"/>
          <w:sz w:val="22"/>
          <w:szCs w:val="22"/>
          <w:lang w:bidi="he-IL"/>
        </w:rPr>
        <w:t>All applications will be reviewed against the program rules in place at the time the application is submitted.</w:t>
      </w:r>
    </w:p>
    <w:p w14:paraId="43021A8A" w14:textId="05ED6B19" w:rsidR="0056447B" w:rsidRPr="00CA2715" w:rsidRDefault="00D54A2E" w:rsidP="00CA2715">
      <w:pPr>
        <w:pStyle w:val="Default"/>
        <w:numPr>
          <w:ilvl w:val="0"/>
          <w:numId w:val="16"/>
        </w:numPr>
        <w:autoSpaceDE/>
        <w:adjustRightInd/>
        <w:spacing w:line="290" w:lineRule="atLeast"/>
        <w:rPr>
          <w:rFonts w:asciiTheme="minorHAnsi" w:hAnsiTheme="minorHAnsi" w:cstheme="minorHAnsi"/>
          <w:color w:val="auto"/>
          <w:sz w:val="22"/>
          <w:szCs w:val="22"/>
          <w:lang w:bidi="he-IL"/>
        </w:rPr>
      </w:pPr>
      <w:r w:rsidRPr="00CA2715">
        <w:rPr>
          <w:rFonts w:asciiTheme="minorHAnsi" w:hAnsiTheme="minorHAnsi" w:cstheme="minorHAnsi"/>
          <w:color w:val="auto"/>
          <w:sz w:val="22"/>
          <w:szCs w:val="22"/>
          <w:lang w:bidi="he-IL"/>
        </w:rPr>
        <w:t>Final Application</w:t>
      </w:r>
      <w:r w:rsidR="0056447B" w:rsidRPr="00CA2715">
        <w:rPr>
          <w:rFonts w:asciiTheme="minorHAnsi" w:hAnsiTheme="minorHAnsi" w:cstheme="minorHAnsi"/>
          <w:color w:val="auto"/>
          <w:sz w:val="22"/>
          <w:szCs w:val="22"/>
          <w:lang w:bidi="he-IL"/>
        </w:rPr>
        <w:t xml:space="preserve">s </w:t>
      </w:r>
      <w:r w:rsidR="0056447B" w:rsidRPr="00CA2715">
        <w:rPr>
          <w:rFonts w:asciiTheme="minorHAnsi" w:hAnsiTheme="minorHAnsi" w:cstheme="minorHAnsi"/>
          <w:b/>
          <w:color w:val="auto"/>
          <w:sz w:val="22"/>
          <w:szCs w:val="22"/>
          <w:lang w:bidi="he-IL"/>
        </w:rPr>
        <w:t>must be submitted</w:t>
      </w:r>
      <w:r w:rsidR="0056447B" w:rsidRPr="00CA2715">
        <w:rPr>
          <w:rFonts w:asciiTheme="minorHAnsi" w:hAnsiTheme="minorHAnsi" w:cstheme="minorHAnsi"/>
          <w:color w:val="auto"/>
          <w:sz w:val="22"/>
          <w:szCs w:val="22"/>
          <w:lang w:bidi="he-IL"/>
        </w:rPr>
        <w:t xml:space="preserve"> within 60 days after project completion, the reservation end date</w:t>
      </w:r>
      <w:r w:rsidR="00E47D9E" w:rsidRPr="00CA2715">
        <w:rPr>
          <w:rFonts w:asciiTheme="minorHAnsi" w:hAnsiTheme="minorHAnsi" w:cstheme="minorHAnsi"/>
          <w:color w:val="auto"/>
          <w:sz w:val="22"/>
          <w:szCs w:val="22"/>
          <w:lang w:bidi="he-IL"/>
        </w:rPr>
        <w:t xml:space="preserve"> </w:t>
      </w:r>
      <w:r w:rsidR="0056447B" w:rsidRPr="00CA2715">
        <w:rPr>
          <w:rFonts w:asciiTheme="minorHAnsi" w:hAnsiTheme="minorHAnsi" w:cstheme="minorHAnsi"/>
          <w:color w:val="auto"/>
          <w:sz w:val="22"/>
          <w:szCs w:val="22"/>
          <w:lang w:bidi="he-IL"/>
        </w:rPr>
        <w:t xml:space="preserve">or by </w:t>
      </w:r>
      <w:r w:rsidR="006E4F05">
        <w:rPr>
          <w:rFonts w:asciiTheme="minorHAnsi" w:hAnsiTheme="minorHAnsi" w:cstheme="minorHAnsi"/>
          <w:color w:val="auto"/>
          <w:sz w:val="22"/>
          <w:szCs w:val="22"/>
          <w:lang w:bidi="he-IL"/>
        </w:rPr>
        <w:t>December 1</w:t>
      </w:r>
      <w:r w:rsidR="0056447B" w:rsidRPr="00CA2715">
        <w:rPr>
          <w:rFonts w:asciiTheme="minorHAnsi" w:hAnsiTheme="minorHAnsi" w:cstheme="minorHAnsi"/>
          <w:color w:val="auto"/>
          <w:sz w:val="22"/>
          <w:szCs w:val="22"/>
          <w:lang w:bidi="he-IL"/>
        </w:rPr>
        <w:t xml:space="preserve"> of the program year, whichever comes first</w:t>
      </w:r>
      <w:r w:rsidR="00E47D9E" w:rsidRPr="00CA2715">
        <w:rPr>
          <w:rFonts w:asciiTheme="minorHAnsi" w:hAnsiTheme="minorHAnsi" w:cstheme="minorHAnsi"/>
          <w:color w:val="auto"/>
          <w:sz w:val="22"/>
          <w:szCs w:val="22"/>
          <w:lang w:bidi="he-IL"/>
        </w:rPr>
        <w:t xml:space="preserve">. Rebates will be paid in the same calendar year. </w:t>
      </w:r>
      <w:r w:rsidR="00E47D9E" w:rsidRPr="00CA2715" w:rsidDel="00C47232">
        <w:rPr>
          <w:rFonts w:asciiTheme="minorHAnsi" w:hAnsiTheme="minorHAnsi" w:cstheme="minorHAnsi"/>
          <w:color w:val="auto"/>
          <w:sz w:val="22"/>
          <w:szCs w:val="22"/>
          <w:lang w:bidi="he-IL"/>
        </w:rPr>
        <w:t xml:space="preserve"> </w:t>
      </w:r>
    </w:p>
    <w:p w14:paraId="42C1073C" w14:textId="77777777" w:rsidR="0056447B" w:rsidRPr="00CA2715" w:rsidRDefault="0056447B" w:rsidP="0056447B">
      <w:pPr>
        <w:pStyle w:val="Heading1"/>
        <w:numPr>
          <w:ilvl w:val="0"/>
          <w:numId w:val="3"/>
        </w:numPr>
        <w:spacing w:before="120" w:after="120"/>
        <w:rPr>
          <w:rFonts w:asciiTheme="minorHAnsi" w:hAnsiTheme="minorHAnsi" w:cstheme="minorHAnsi"/>
        </w:rPr>
      </w:pPr>
      <w:bookmarkStart w:id="36" w:name="_Toc511029304"/>
      <w:bookmarkStart w:id="37" w:name="_Toc95915939"/>
      <w:r w:rsidRPr="00CA2715">
        <w:rPr>
          <w:rFonts w:asciiTheme="minorHAnsi" w:hAnsiTheme="minorHAnsi" w:cstheme="minorHAnsi"/>
        </w:rPr>
        <w:lastRenderedPageBreak/>
        <w:t>Definition of Application Types</w:t>
      </w:r>
      <w:bookmarkEnd w:id="36"/>
      <w:bookmarkEnd w:id="37"/>
    </w:p>
    <w:p w14:paraId="023F603E"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A single </w:t>
      </w:r>
      <w:r w:rsidR="00D54A2E" w:rsidRPr="00CA2715">
        <w:rPr>
          <w:rFonts w:asciiTheme="minorHAnsi" w:hAnsiTheme="minorHAnsi" w:cstheme="minorHAnsi"/>
        </w:rPr>
        <w:t>Application Form</w:t>
      </w:r>
      <w:r w:rsidRPr="00CA2715">
        <w:rPr>
          <w:rFonts w:asciiTheme="minorHAnsi" w:hAnsiTheme="minorHAnsi" w:cstheme="minorHAnsi"/>
        </w:rPr>
        <w:t xml:space="preserve"> is utilized for both phases of the application process: </w:t>
      </w:r>
      <w:r w:rsidR="00A929AF" w:rsidRPr="00CA2715">
        <w:rPr>
          <w:rFonts w:asciiTheme="minorHAnsi" w:hAnsiTheme="minorHAnsi" w:cstheme="minorHAnsi"/>
        </w:rPr>
        <w:t>Pre</w:t>
      </w:r>
      <w:r w:rsidRPr="00CA2715">
        <w:rPr>
          <w:rFonts w:asciiTheme="minorHAnsi" w:hAnsiTheme="minorHAnsi" w:cstheme="minorHAnsi"/>
        </w:rPr>
        <w:t>-</w:t>
      </w:r>
      <w:r w:rsidR="00A929AF" w:rsidRPr="00CA2715">
        <w:rPr>
          <w:rFonts w:asciiTheme="minorHAnsi" w:hAnsiTheme="minorHAnsi" w:cstheme="minorHAnsi"/>
        </w:rPr>
        <w:t>Notification A</w:t>
      </w:r>
      <w:r w:rsidRPr="00CA2715">
        <w:rPr>
          <w:rFonts w:asciiTheme="minorHAnsi" w:hAnsiTheme="minorHAnsi" w:cstheme="minorHAnsi"/>
        </w:rPr>
        <w:t xml:space="preserve">pplication and </w:t>
      </w:r>
      <w:r w:rsidR="00D54A2E" w:rsidRPr="00CA2715">
        <w:rPr>
          <w:rFonts w:asciiTheme="minorHAnsi" w:hAnsiTheme="minorHAnsi" w:cstheme="minorHAnsi"/>
        </w:rPr>
        <w:t>Final Application</w:t>
      </w:r>
      <w:r w:rsidRPr="00CA2715">
        <w:rPr>
          <w:rFonts w:asciiTheme="minorHAnsi" w:hAnsiTheme="minorHAnsi" w:cstheme="minorHAnsi"/>
        </w:rPr>
        <w:t>. While identical forms are used for both, there is a drop-down option on the Customer/Project Information form that indicate</w:t>
      </w:r>
      <w:r w:rsidR="00A929AF" w:rsidRPr="00CA2715">
        <w:rPr>
          <w:rFonts w:asciiTheme="minorHAnsi" w:hAnsiTheme="minorHAnsi" w:cstheme="minorHAnsi"/>
        </w:rPr>
        <w:t>s</w:t>
      </w:r>
      <w:r w:rsidRPr="00CA2715">
        <w:rPr>
          <w:rFonts w:asciiTheme="minorHAnsi" w:hAnsiTheme="minorHAnsi" w:cstheme="minorHAnsi"/>
        </w:rPr>
        <w:t xml:space="preserve"> </w:t>
      </w:r>
      <w:r w:rsidR="00A929AF" w:rsidRPr="00CA2715">
        <w:rPr>
          <w:rFonts w:asciiTheme="minorHAnsi" w:hAnsiTheme="minorHAnsi" w:cstheme="minorHAnsi"/>
        </w:rPr>
        <w:t>each</w:t>
      </w:r>
      <w:r w:rsidRPr="00CA2715">
        <w:rPr>
          <w:rFonts w:asciiTheme="minorHAnsi" w:hAnsiTheme="minorHAnsi" w:cstheme="minorHAnsi"/>
        </w:rPr>
        <w:t xml:space="preserve"> phase.</w:t>
      </w:r>
    </w:p>
    <w:p w14:paraId="545BDD06" w14:textId="77777777" w:rsidR="0056447B" w:rsidRPr="00CA2715" w:rsidRDefault="0056447B" w:rsidP="0056447B">
      <w:pPr>
        <w:jc w:val="left"/>
        <w:rPr>
          <w:rFonts w:asciiTheme="minorHAnsi" w:hAnsiTheme="minorHAnsi" w:cstheme="minorHAnsi"/>
          <w:b/>
        </w:rPr>
      </w:pPr>
      <w:r w:rsidRPr="00CA2715">
        <w:rPr>
          <w:rFonts w:asciiTheme="minorHAnsi" w:hAnsiTheme="minorHAnsi" w:cstheme="minorHAnsi"/>
          <w:b/>
        </w:rPr>
        <w:t xml:space="preserve">   </w:t>
      </w:r>
      <w:r w:rsidRPr="00CA2715">
        <w:rPr>
          <w:rFonts w:asciiTheme="minorHAnsi" w:hAnsiTheme="minorHAnsi" w:cstheme="minorHAnsi"/>
          <w:b/>
        </w:rPr>
        <w:tab/>
      </w:r>
    </w:p>
    <w:p w14:paraId="633B195B" w14:textId="77777777" w:rsidR="0056447B" w:rsidRPr="00CA2715" w:rsidRDefault="0056447B" w:rsidP="0056447B">
      <w:pPr>
        <w:jc w:val="left"/>
        <w:rPr>
          <w:rFonts w:asciiTheme="minorHAnsi" w:hAnsiTheme="minorHAnsi" w:cstheme="minorHAnsi"/>
          <w:b/>
        </w:rPr>
      </w:pPr>
      <w:r w:rsidRPr="00CA2715">
        <w:rPr>
          <w:rFonts w:asciiTheme="minorHAnsi" w:hAnsiTheme="minorHAnsi" w:cstheme="minorHAnsi"/>
          <w:b/>
        </w:rPr>
        <w:t>Pre-Notification Application</w:t>
      </w:r>
    </w:p>
    <w:p w14:paraId="6D48914C" w14:textId="514C8136" w:rsidR="0056447B" w:rsidRPr="00CA2715" w:rsidRDefault="0056447B" w:rsidP="0056447B">
      <w:pPr>
        <w:jc w:val="left"/>
        <w:rPr>
          <w:rFonts w:asciiTheme="minorHAnsi" w:hAnsiTheme="minorHAnsi" w:cstheme="minorHAnsi"/>
          <w:szCs w:val="22"/>
        </w:rPr>
      </w:pPr>
      <w:r w:rsidRPr="00CA2715">
        <w:rPr>
          <w:rFonts w:asciiTheme="minorHAnsi" w:hAnsiTheme="minorHAnsi" w:cstheme="minorHAnsi"/>
        </w:rPr>
        <w:t xml:space="preserve">The </w:t>
      </w:r>
      <w:r w:rsidR="00A929AF" w:rsidRPr="00CA2715">
        <w:rPr>
          <w:rFonts w:asciiTheme="minorHAnsi" w:hAnsiTheme="minorHAnsi" w:cstheme="minorHAnsi"/>
        </w:rPr>
        <w:t>P</w:t>
      </w:r>
      <w:r w:rsidRPr="00CA2715">
        <w:rPr>
          <w:rFonts w:asciiTheme="minorHAnsi" w:hAnsiTheme="minorHAnsi" w:cstheme="minorHAnsi"/>
        </w:rPr>
        <w:t>re-</w:t>
      </w:r>
      <w:r w:rsidR="00A929AF" w:rsidRPr="00CA2715">
        <w:rPr>
          <w:rFonts w:asciiTheme="minorHAnsi" w:hAnsiTheme="minorHAnsi" w:cstheme="minorHAnsi"/>
        </w:rPr>
        <w:t>N</w:t>
      </w:r>
      <w:r w:rsidRPr="00CA2715">
        <w:rPr>
          <w:rFonts w:asciiTheme="minorHAnsi" w:hAnsiTheme="minorHAnsi" w:cstheme="minorHAnsi"/>
        </w:rPr>
        <w:t xml:space="preserve">otification </w:t>
      </w:r>
      <w:r w:rsidR="00A929AF" w:rsidRPr="00CA2715">
        <w:rPr>
          <w:rFonts w:asciiTheme="minorHAnsi" w:hAnsiTheme="minorHAnsi" w:cstheme="minorHAnsi"/>
        </w:rPr>
        <w:t>A</w:t>
      </w:r>
      <w:r w:rsidRPr="00CA2715">
        <w:rPr>
          <w:rFonts w:asciiTheme="minorHAnsi" w:hAnsiTheme="minorHAnsi" w:cstheme="minorHAnsi"/>
        </w:rPr>
        <w:t xml:space="preserve">pplication is </w:t>
      </w:r>
      <w:r w:rsidR="00A929AF" w:rsidRPr="00CA2715">
        <w:rPr>
          <w:rFonts w:asciiTheme="minorHAnsi" w:hAnsiTheme="minorHAnsi" w:cstheme="minorHAnsi"/>
        </w:rPr>
        <w:t xml:space="preserve">an applicant’s </w:t>
      </w:r>
      <w:r w:rsidRPr="00CA2715">
        <w:rPr>
          <w:rFonts w:asciiTheme="minorHAnsi" w:hAnsiTheme="minorHAnsi" w:cstheme="minorHAnsi"/>
        </w:rPr>
        <w:t xml:space="preserve">request to reserve </w:t>
      </w:r>
      <w:r w:rsidR="00A929AF" w:rsidRPr="00CA2715">
        <w:rPr>
          <w:rFonts w:asciiTheme="minorHAnsi" w:hAnsiTheme="minorHAnsi" w:cstheme="minorHAnsi"/>
        </w:rPr>
        <w:t>funding for rebates</w:t>
      </w:r>
      <w:r w:rsidRPr="00CA2715">
        <w:rPr>
          <w:rFonts w:asciiTheme="minorHAnsi" w:hAnsiTheme="minorHAnsi" w:cstheme="minorHAnsi"/>
        </w:rPr>
        <w:t xml:space="preserve"> in advance of project installation. </w:t>
      </w:r>
      <w:r w:rsidRPr="00CA2715">
        <w:rPr>
          <w:rFonts w:asciiTheme="minorHAnsi" w:hAnsiTheme="minorHAnsi" w:cstheme="minorHAnsi"/>
          <w:b/>
        </w:rPr>
        <w:t xml:space="preserve">A </w:t>
      </w:r>
      <w:r w:rsidR="00A929AF" w:rsidRPr="00CA2715">
        <w:rPr>
          <w:rFonts w:asciiTheme="minorHAnsi" w:hAnsiTheme="minorHAnsi" w:cstheme="minorHAnsi"/>
          <w:b/>
        </w:rPr>
        <w:t xml:space="preserve">Pre-Notification Application </w:t>
      </w:r>
      <w:r w:rsidRPr="00CA2715">
        <w:rPr>
          <w:rFonts w:asciiTheme="minorHAnsi" w:hAnsiTheme="minorHAnsi" w:cstheme="minorHAnsi"/>
          <w:b/>
          <w:szCs w:val="22"/>
        </w:rPr>
        <w:t>is</w:t>
      </w:r>
      <w:r w:rsidRPr="00CA2715">
        <w:rPr>
          <w:rFonts w:asciiTheme="minorHAnsi" w:hAnsiTheme="minorHAnsi" w:cstheme="minorHAnsi"/>
          <w:szCs w:val="22"/>
        </w:rPr>
        <w:t xml:space="preserve"> </w:t>
      </w:r>
      <w:r w:rsidRPr="00CA2715">
        <w:rPr>
          <w:rFonts w:asciiTheme="minorHAnsi" w:hAnsiTheme="minorHAnsi" w:cstheme="minorHAnsi"/>
          <w:b/>
          <w:szCs w:val="22"/>
        </w:rPr>
        <w:t>required for all proposed projects</w:t>
      </w:r>
      <w:r w:rsidRPr="00CA2715">
        <w:rPr>
          <w:rFonts w:asciiTheme="minorHAnsi" w:hAnsiTheme="minorHAnsi" w:cstheme="minorHAnsi"/>
          <w:szCs w:val="22"/>
        </w:rPr>
        <w:t xml:space="preserve">. </w:t>
      </w:r>
      <w:r w:rsidR="00A929AF" w:rsidRPr="00CA2715">
        <w:rPr>
          <w:rFonts w:asciiTheme="minorHAnsi" w:hAnsiTheme="minorHAnsi" w:cstheme="minorHAnsi"/>
          <w:szCs w:val="22"/>
        </w:rPr>
        <w:t>Projects are ineligible for rebate funding without the submission of a</w:t>
      </w:r>
      <w:r w:rsidRPr="00CA2715">
        <w:rPr>
          <w:rFonts w:asciiTheme="minorHAnsi" w:hAnsiTheme="minorHAnsi" w:cstheme="minorHAnsi"/>
          <w:szCs w:val="22"/>
        </w:rPr>
        <w:t xml:space="preserve"> </w:t>
      </w:r>
      <w:r w:rsidR="00A929AF" w:rsidRPr="00CA2715">
        <w:rPr>
          <w:rFonts w:asciiTheme="minorHAnsi" w:hAnsiTheme="minorHAnsi" w:cstheme="minorHAnsi"/>
          <w:szCs w:val="22"/>
        </w:rPr>
        <w:t>P</w:t>
      </w:r>
      <w:r w:rsidRPr="00CA2715">
        <w:rPr>
          <w:rFonts w:asciiTheme="minorHAnsi" w:hAnsiTheme="minorHAnsi" w:cstheme="minorHAnsi"/>
          <w:szCs w:val="22"/>
        </w:rPr>
        <w:t>re-</w:t>
      </w:r>
      <w:r w:rsidR="00A929AF" w:rsidRPr="00CA2715">
        <w:rPr>
          <w:rFonts w:asciiTheme="minorHAnsi" w:hAnsiTheme="minorHAnsi" w:cstheme="minorHAnsi"/>
          <w:szCs w:val="22"/>
        </w:rPr>
        <w:t>N</w:t>
      </w:r>
      <w:r w:rsidRPr="00CA2715">
        <w:rPr>
          <w:rFonts w:asciiTheme="minorHAnsi" w:hAnsiTheme="minorHAnsi" w:cstheme="minorHAnsi"/>
          <w:szCs w:val="22"/>
        </w:rPr>
        <w:t xml:space="preserve">otification </w:t>
      </w:r>
      <w:r w:rsidR="008D7000">
        <w:rPr>
          <w:rFonts w:asciiTheme="minorHAnsi" w:hAnsiTheme="minorHAnsi" w:cstheme="minorHAnsi"/>
          <w:szCs w:val="22"/>
        </w:rPr>
        <w:t xml:space="preserve">Application. Please note that </w:t>
      </w:r>
      <w:r w:rsidR="00A929AF" w:rsidRPr="00CA2715">
        <w:rPr>
          <w:rFonts w:asciiTheme="minorHAnsi" w:hAnsiTheme="minorHAnsi" w:cstheme="minorHAnsi"/>
          <w:szCs w:val="22"/>
        </w:rPr>
        <w:t>a p</w:t>
      </w:r>
      <w:r w:rsidRPr="00CA2715">
        <w:rPr>
          <w:rFonts w:asciiTheme="minorHAnsi" w:hAnsiTheme="minorHAnsi" w:cstheme="minorHAnsi"/>
          <w:szCs w:val="22"/>
        </w:rPr>
        <w:t>re-installation inspection is required for all de-lamping projects and as determined necessary by program staff.</w:t>
      </w:r>
    </w:p>
    <w:p w14:paraId="13FAF744" w14:textId="77777777" w:rsidR="0056447B" w:rsidRPr="00CA2715" w:rsidRDefault="0056447B" w:rsidP="0056447B">
      <w:pPr>
        <w:jc w:val="left"/>
        <w:rPr>
          <w:rFonts w:asciiTheme="minorHAnsi" w:hAnsiTheme="minorHAnsi" w:cstheme="minorHAnsi"/>
          <w:szCs w:val="22"/>
        </w:rPr>
      </w:pPr>
    </w:p>
    <w:p w14:paraId="1DEC997D" w14:textId="77777777" w:rsidR="0056447B" w:rsidRPr="00CA2715" w:rsidRDefault="0056447B" w:rsidP="0056447B">
      <w:pPr>
        <w:jc w:val="left"/>
        <w:rPr>
          <w:rFonts w:asciiTheme="minorHAnsi" w:hAnsiTheme="minorHAnsi" w:cstheme="minorHAnsi"/>
          <w:szCs w:val="22"/>
        </w:rPr>
      </w:pPr>
      <w:r w:rsidRPr="00CA2715">
        <w:rPr>
          <w:rFonts w:asciiTheme="minorHAnsi" w:hAnsiTheme="minorHAnsi" w:cstheme="minorHAnsi"/>
          <w:szCs w:val="22"/>
        </w:rPr>
        <w:t xml:space="preserve">The TEP Commercial Energy Solutions </w:t>
      </w:r>
      <w:r w:rsidR="00E95D4E" w:rsidRPr="00CA2715">
        <w:rPr>
          <w:rFonts w:asciiTheme="minorHAnsi" w:hAnsiTheme="minorHAnsi" w:cstheme="minorHAnsi"/>
          <w:szCs w:val="22"/>
        </w:rPr>
        <w:t>t</w:t>
      </w:r>
      <w:r w:rsidRPr="00CA2715">
        <w:rPr>
          <w:rFonts w:asciiTheme="minorHAnsi" w:hAnsiTheme="minorHAnsi" w:cstheme="minorHAnsi"/>
          <w:szCs w:val="22"/>
        </w:rPr>
        <w:t xml:space="preserve">eam will review the </w:t>
      </w:r>
      <w:r w:rsidR="00A929AF" w:rsidRPr="00CA2715">
        <w:rPr>
          <w:rFonts w:asciiTheme="minorHAnsi" w:hAnsiTheme="minorHAnsi" w:cstheme="minorHAnsi"/>
          <w:szCs w:val="22"/>
        </w:rPr>
        <w:t xml:space="preserve">Pre-Notification Application </w:t>
      </w:r>
      <w:r w:rsidRPr="00CA2715">
        <w:rPr>
          <w:rFonts w:asciiTheme="minorHAnsi" w:hAnsiTheme="minorHAnsi" w:cstheme="minorHAnsi"/>
          <w:szCs w:val="22"/>
        </w:rPr>
        <w:t xml:space="preserve">and will work with the customer (or their designee) to reserve funds in a timely manner. </w:t>
      </w:r>
    </w:p>
    <w:p w14:paraId="18C90337" w14:textId="77777777" w:rsidR="0056447B" w:rsidRPr="00CA2715" w:rsidRDefault="0056447B" w:rsidP="0056447B">
      <w:pPr>
        <w:numPr>
          <w:ilvl w:val="0"/>
          <w:numId w:val="17"/>
        </w:numPr>
        <w:spacing w:before="120"/>
        <w:jc w:val="left"/>
        <w:rPr>
          <w:rFonts w:asciiTheme="minorHAnsi" w:hAnsiTheme="minorHAnsi" w:cstheme="minorHAnsi"/>
          <w:szCs w:val="22"/>
        </w:rPr>
      </w:pPr>
      <w:r w:rsidRPr="00CA2715">
        <w:rPr>
          <w:rFonts w:asciiTheme="minorHAnsi" w:hAnsiTheme="minorHAnsi" w:cstheme="minorHAnsi"/>
          <w:szCs w:val="22"/>
        </w:rPr>
        <w:t xml:space="preserve">For prescriptive measures, the application must include sufficient information to estimate the rebate amount. This will likely include measure quantities, equipment efficiencies and other specific project details. </w:t>
      </w:r>
    </w:p>
    <w:p w14:paraId="728D0E4C" w14:textId="77777777" w:rsidR="0056447B" w:rsidRPr="00CA2715" w:rsidRDefault="0056447B" w:rsidP="0056447B">
      <w:pPr>
        <w:numPr>
          <w:ilvl w:val="0"/>
          <w:numId w:val="17"/>
        </w:numPr>
        <w:jc w:val="left"/>
        <w:rPr>
          <w:rFonts w:asciiTheme="minorHAnsi" w:hAnsiTheme="minorHAnsi" w:cstheme="minorHAnsi"/>
          <w:szCs w:val="22"/>
        </w:rPr>
      </w:pPr>
      <w:r w:rsidRPr="00CA2715">
        <w:rPr>
          <w:rFonts w:asciiTheme="minorHAnsi" w:hAnsiTheme="minorHAnsi" w:cstheme="minorHAnsi"/>
          <w:szCs w:val="22"/>
        </w:rPr>
        <w:t xml:space="preserve">For custom measures and new construction measures, the </w:t>
      </w:r>
      <w:r w:rsidR="00A929AF" w:rsidRPr="00CA2715">
        <w:rPr>
          <w:rFonts w:asciiTheme="minorHAnsi" w:hAnsiTheme="minorHAnsi" w:cstheme="minorHAnsi"/>
          <w:szCs w:val="22"/>
        </w:rPr>
        <w:t xml:space="preserve">Pre-Notification Application </w:t>
      </w:r>
      <w:r w:rsidRPr="00CA2715">
        <w:rPr>
          <w:rFonts w:asciiTheme="minorHAnsi" w:hAnsiTheme="minorHAnsi" w:cstheme="minorHAnsi"/>
          <w:szCs w:val="22"/>
        </w:rPr>
        <w:t xml:space="preserve">must include sufficient descriptive project information, equipment performance data, operating schedules, load profiles and/or other information to support the energy savings estimates. </w:t>
      </w:r>
    </w:p>
    <w:p w14:paraId="286A7817" w14:textId="77777777" w:rsidR="0056447B" w:rsidRPr="00CA2715" w:rsidRDefault="0056447B" w:rsidP="0056447B">
      <w:pPr>
        <w:rPr>
          <w:rFonts w:asciiTheme="minorHAnsi" w:hAnsiTheme="minorHAnsi" w:cstheme="minorHAnsi"/>
          <w:b/>
        </w:rPr>
      </w:pPr>
    </w:p>
    <w:p w14:paraId="178DD536"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Required supporting documentation is listed within the application documents located online at </w:t>
      </w:r>
      <w:hyperlink r:id="rId14" w:history="1">
        <w:r w:rsidRPr="00CA2715">
          <w:rPr>
            <w:rStyle w:val="Hyperlink"/>
            <w:rFonts w:asciiTheme="minorHAnsi" w:hAnsiTheme="minorHAnsi" w:cstheme="minorHAnsi"/>
          </w:rPr>
          <w:t>tepcommercialenergysolutions.com</w:t>
        </w:r>
      </w:hyperlink>
      <w:r w:rsidRPr="00CA2715">
        <w:rPr>
          <w:rFonts w:asciiTheme="minorHAnsi" w:hAnsiTheme="minorHAnsi" w:cstheme="minorHAnsi"/>
        </w:rPr>
        <w:t>.</w:t>
      </w:r>
    </w:p>
    <w:p w14:paraId="37393DB4" w14:textId="77777777" w:rsidR="0056447B" w:rsidRPr="00CA2715" w:rsidRDefault="0056447B" w:rsidP="0056447B">
      <w:pPr>
        <w:rPr>
          <w:rFonts w:asciiTheme="minorHAnsi" w:hAnsiTheme="minorHAnsi" w:cstheme="minorHAnsi"/>
          <w:b/>
        </w:rPr>
      </w:pPr>
    </w:p>
    <w:p w14:paraId="2A00E800" w14:textId="77777777" w:rsidR="0056447B" w:rsidRPr="00CA2715" w:rsidRDefault="00D54A2E" w:rsidP="0056447B">
      <w:pPr>
        <w:jc w:val="left"/>
        <w:rPr>
          <w:rFonts w:asciiTheme="minorHAnsi" w:hAnsiTheme="minorHAnsi" w:cstheme="minorHAnsi"/>
          <w:b/>
          <w:sz w:val="28"/>
          <w:szCs w:val="28"/>
        </w:rPr>
      </w:pPr>
      <w:r w:rsidRPr="00CA2715">
        <w:rPr>
          <w:rFonts w:asciiTheme="minorHAnsi" w:hAnsiTheme="minorHAnsi" w:cstheme="minorHAnsi"/>
          <w:b/>
          <w:sz w:val="28"/>
          <w:szCs w:val="28"/>
        </w:rPr>
        <w:t>Final Application</w:t>
      </w:r>
    </w:p>
    <w:p w14:paraId="7FD11805" w14:textId="3752D110"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The </w:t>
      </w:r>
      <w:r w:rsidR="00D54A2E" w:rsidRPr="00CA2715">
        <w:rPr>
          <w:rFonts w:asciiTheme="minorHAnsi" w:hAnsiTheme="minorHAnsi" w:cstheme="minorHAnsi"/>
        </w:rPr>
        <w:t>Final Application</w:t>
      </w:r>
      <w:r w:rsidRPr="00CA2715">
        <w:rPr>
          <w:rFonts w:asciiTheme="minorHAnsi" w:hAnsiTheme="minorHAnsi" w:cstheme="minorHAnsi"/>
        </w:rPr>
        <w:t xml:space="preserve"> is the official request for rebate payment. </w:t>
      </w:r>
      <w:r w:rsidR="00D54A2E" w:rsidRPr="00CA2715">
        <w:rPr>
          <w:rFonts w:asciiTheme="minorHAnsi" w:hAnsiTheme="minorHAnsi" w:cstheme="minorHAnsi"/>
        </w:rPr>
        <w:t>Final Application</w:t>
      </w:r>
      <w:r w:rsidRPr="00CA2715">
        <w:rPr>
          <w:rFonts w:asciiTheme="minorHAnsi" w:hAnsiTheme="minorHAnsi" w:cstheme="minorHAnsi"/>
        </w:rPr>
        <w:t xml:space="preserve">s </w:t>
      </w:r>
      <w:r w:rsidRPr="00CA2715">
        <w:rPr>
          <w:rFonts w:asciiTheme="minorHAnsi" w:hAnsiTheme="minorHAnsi" w:cstheme="minorHAnsi"/>
          <w:b/>
        </w:rPr>
        <w:t>must be submitted</w:t>
      </w:r>
      <w:r w:rsidRPr="00CA2715">
        <w:rPr>
          <w:rFonts w:asciiTheme="minorHAnsi" w:hAnsiTheme="minorHAnsi" w:cstheme="minorHAnsi"/>
        </w:rPr>
        <w:t xml:space="preserve"> within 60 days after project completion, the reservation end date, or by </w:t>
      </w:r>
      <w:r w:rsidR="006E4F05">
        <w:rPr>
          <w:rFonts w:asciiTheme="minorHAnsi" w:hAnsiTheme="minorHAnsi" w:cstheme="minorHAnsi"/>
        </w:rPr>
        <w:t>December 1</w:t>
      </w:r>
      <w:r w:rsidRPr="00CA2715">
        <w:rPr>
          <w:rFonts w:asciiTheme="minorHAnsi" w:hAnsiTheme="minorHAnsi" w:cstheme="minorHAnsi"/>
        </w:rPr>
        <w:t xml:space="preserve"> of the same program year</w:t>
      </w:r>
      <w:r w:rsidR="00E95D4E" w:rsidRPr="00CA2715">
        <w:rPr>
          <w:rFonts w:asciiTheme="minorHAnsi" w:hAnsiTheme="minorHAnsi" w:cstheme="minorHAnsi"/>
        </w:rPr>
        <w:t>,</w:t>
      </w:r>
      <w:r w:rsidRPr="00CA2715">
        <w:rPr>
          <w:rFonts w:asciiTheme="minorHAnsi" w:hAnsiTheme="minorHAnsi" w:cstheme="minorHAnsi"/>
        </w:rPr>
        <w:t xml:space="preserve"> whichever </w:t>
      </w:r>
      <w:r w:rsidR="00753A3F">
        <w:rPr>
          <w:rFonts w:asciiTheme="minorHAnsi" w:hAnsiTheme="minorHAnsi" w:cstheme="minorHAnsi"/>
        </w:rPr>
        <w:t>is earlier</w:t>
      </w:r>
      <w:r w:rsidRPr="00CA2715">
        <w:rPr>
          <w:rFonts w:asciiTheme="minorHAnsi" w:hAnsiTheme="minorHAnsi" w:cstheme="minorHAnsi"/>
        </w:rPr>
        <w:t xml:space="preserve">. The project completion date shall be determined by the date the energy-efficient equipment becomes operational. Projects that will not be completed by </w:t>
      </w:r>
      <w:r w:rsidR="006E4F05">
        <w:rPr>
          <w:rFonts w:asciiTheme="minorHAnsi" w:hAnsiTheme="minorHAnsi" w:cstheme="minorHAnsi"/>
        </w:rPr>
        <w:t>December 1</w:t>
      </w:r>
      <w:r w:rsidRPr="00CA2715">
        <w:rPr>
          <w:rFonts w:asciiTheme="minorHAnsi" w:hAnsiTheme="minorHAnsi" w:cstheme="minorHAnsi"/>
        </w:rPr>
        <w:t xml:space="preserve"> of the program calendar year may be ineligible to receive funds. All applications will be reviewed against the program rules in place at the time the application is submitted.</w:t>
      </w:r>
    </w:p>
    <w:p w14:paraId="139377B9" w14:textId="77777777" w:rsidR="0056447B" w:rsidRPr="00CA2715" w:rsidRDefault="0056447B" w:rsidP="0056447B">
      <w:pPr>
        <w:autoSpaceDE w:val="0"/>
        <w:autoSpaceDN w:val="0"/>
        <w:adjustRightInd w:val="0"/>
        <w:ind w:left="60"/>
        <w:jc w:val="left"/>
        <w:rPr>
          <w:rFonts w:asciiTheme="minorHAnsi" w:hAnsiTheme="minorHAnsi" w:cstheme="minorHAnsi"/>
        </w:rPr>
      </w:pPr>
    </w:p>
    <w:p w14:paraId="1B64AA15" w14:textId="77777777" w:rsidR="0056447B" w:rsidRPr="00CA2715" w:rsidRDefault="00D54A2E" w:rsidP="0056447B">
      <w:pPr>
        <w:jc w:val="left"/>
        <w:rPr>
          <w:rFonts w:asciiTheme="minorHAnsi" w:hAnsiTheme="minorHAnsi" w:cstheme="minorHAnsi"/>
        </w:rPr>
      </w:pPr>
      <w:r w:rsidRPr="00CA2715">
        <w:rPr>
          <w:rFonts w:asciiTheme="minorHAnsi" w:hAnsiTheme="minorHAnsi" w:cstheme="minorHAnsi"/>
        </w:rPr>
        <w:t>Final Application</w:t>
      </w:r>
      <w:r w:rsidR="0056447B" w:rsidRPr="00CA2715">
        <w:rPr>
          <w:rFonts w:asciiTheme="minorHAnsi" w:hAnsiTheme="minorHAnsi" w:cstheme="minorHAnsi"/>
        </w:rPr>
        <w:t xml:space="preserve">s must include all project documentation that is specified on the </w:t>
      </w:r>
      <w:r w:rsidRPr="00CA2715">
        <w:rPr>
          <w:rFonts w:asciiTheme="minorHAnsi" w:hAnsiTheme="minorHAnsi" w:cstheme="minorHAnsi"/>
        </w:rPr>
        <w:t>Final Application Form</w:t>
      </w:r>
      <w:r w:rsidR="0056447B" w:rsidRPr="00CA2715">
        <w:rPr>
          <w:rFonts w:asciiTheme="minorHAnsi" w:hAnsiTheme="minorHAnsi" w:cstheme="minorHAnsi"/>
        </w:rPr>
        <w:t>, including copies of all itemized invoices and receipts as well as equipment specifications and technical details where mandated. Invoices must include the full cost to the customer for the project.</w:t>
      </w:r>
    </w:p>
    <w:p w14:paraId="7FDDB21B" w14:textId="77777777" w:rsidR="0056447B" w:rsidRPr="00CA2715" w:rsidRDefault="0056447B" w:rsidP="0056447B">
      <w:pPr>
        <w:jc w:val="left"/>
        <w:rPr>
          <w:rFonts w:asciiTheme="minorHAnsi" w:hAnsiTheme="minorHAnsi" w:cstheme="minorHAnsi"/>
        </w:rPr>
      </w:pPr>
    </w:p>
    <w:p w14:paraId="7706A4C6"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The </w:t>
      </w:r>
      <w:r w:rsidR="00D54A2E" w:rsidRPr="00CA2715">
        <w:rPr>
          <w:rFonts w:asciiTheme="minorHAnsi" w:hAnsiTheme="minorHAnsi" w:cstheme="minorHAnsi"/>
        </w:rPr>
        <w:t>Final Application</w:t>
      </w:r>
      <w:r w:rsidRPr="00CA2715">
        <w:rPr>
          <w:rFonts w:asciiTheme="minorHAnsi" w:hAnsiTheme="minorHAnsi" w:cstheme="minorHAnsi"/>
        </w:rPr>
        <w:t xml:space="preserve"> also provides the customer with the opportunity to designate a third party as the recipient to receive the final rebate payment. The customer must sign </w:t>
      </w:r>
      <w:r w:rsidR="00A929AF" w:rsidRPr="00CA2715">
        <w:rPr>
          <w:rFonts w:asciiTheme="minorHAnsi" w:hAnsiTheme="minorHAnsi" w:cstheme="minorHAnsi"/>
        </w:rPr>
        <w:t xml:space="preserve">and initial </w:t>
      </w:r>
      <w:r w:rsidRPr="00CA2715">
        <w:rPr>
          <w:rFonts w:asciiTheme="minorHAnsi" w:hAnsiTheme="minorHAnsi" w:cstheme="minorHAnsi"/>
        </w:rPr>
        <w:t xml:space="preserve">the </w:t>
      </w:r>
      <w:r w:rsidR="00D54A2E" w:rsidRPr="00CA2715">
        <w:rPr>
          <w:rFonts w:asciiTheme="minorHAnsi" w:hAnsiTheme="minorHAnsi" w:cstheme="minorHAnsi"/>
        </w:rPr>
        <w:t>Final Application</w:t>
      </w:r>
      <w:r w:rsidRPr="00CA2715">
        <w:rPr>
          <w:rFonts w:asciiTheme="minorHAnsi" w:hAnsiTheme="minorHAnsi" w:cstheme="minorHAnsi"/>
        </w:rPr>
        <w:t xml:space="preserve"> in the appropriate places before </w:t>
      </w:r>
      <w:r w:rsidR="00A929AF" w:rsidRPr="00CA2715">
        <w:rPr>
          <w:rFonts w:asciiTheme="minorHAnsi" w:hAnsiTheme="minorHAnsi" w:cstheme="minorHAnsi"/>
        </w:rPr>
        <w:t xml:space="preserve">rebates are paid </w:t>
      </w:r>
      <w:r w:rsidRPr="00CA2715">
        <w:rPr>
          <w:rFonts w:asciiTheme="minorHAnsi" w:hAnsiTheme="minorHAnsi" w:cstheme="minorHAnsi"/>
        </w:rPr>
        <w:t xml:space="preserve">to a third party. </w:t>
      </w:r>
      <w:r w:rsidRPr="00276707">
        <w:rPr>
          <w:rFonts w:asciiTheme="minorHAnsi" w:hAnsiTheme="minorHAnsi" w:cstheme="minorHAnsi"/>
          <w:i/>
          <w:iCs/>
        </w:rPr>
        <w:t>An original signature from the customer and third party</w:t>
      </w:r>
      <w:r w:rsidR="00A929AF" w:rsidRPr="00276707">
        <w:rPr>
          <w:rFonts w:asciiTheme="minorHAnsi" w:hAnsiTheme="minorHAnsi" w:cstheme="minorHAnsi"/>
          <w:i/>
          <w:iCs/>
        </w:rPr>
        <w:t>,</w:t>
      </w:r>
      <w:r w:rsidRPr="00276707">
        <w:rPr>
          <w:rFonts w:asciiTheme="minorHAnsi" w:hAnsiTheme="minorHAnsi" w:cstheme="minorHAnsi"/>
          <w:i/>
          <w:iCs/>
        </w:rPr>
        <w:t xml:space="preserve"> if applicable, is required on the application before funds </w:t>
      </w:r>
      <w:r w:rsidR="00A929AF" w:rsidRPr="00276707">
        <w:rPr>
          <w:rFonts w:asciiTheme="minorHAnsi" w:hAnsiTheme="minorHAnsi" w:cstheme="minorHAnsi"/>
          <w:i/>
          <w:iCs/>
        </w:rPr>
        <w:t xml:space="preserve">will </w:t>
      </w:r>
      <w:r w:rsidRPr="00276707">
        <w:rPr>
          <w:rFonts w:asciiTheme="minorHAnsi" w:hAnsiTheme="minorHAnsi" w:cstheme="minorHAnsi"/>
          <w:i/>
          <w:iCs/>
        </w:rPr>
        <w:t>be paid.</w:t>
      </w:r>
    </w:p>
    <w:p w14:paraId="54EC4095" w14:textId="77777777" w:rsidR="0056447B" w:rsidRPr="00CA2715" w:rsidRDefault="0056447B" w:rsidP="0056447B">
      <w:pPr>
        <w:jc w:val="left"/>
        <w:rPr>
          <w:rFonts w:asciiTheme="minorHAnsi" w:hAnsiTheme="minorHAnsi" w:cstheme="minorHAnsi"/>
        </w:rPr>
      </w:pPr>
    </w:p>
    <w:p w14:paraId="06766954"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38" w:name="_Toc511029305"/>
      <w:bookmarkStart w:id="39" w:name="_Toc95915940"/>
      <w:r w:rsidRPr="00CA2715">
        <w:rPr>
          <w:rFonts w:asciiTheme="minorHAnsi" w:hAnsiTheme="minorHAnsi" w:cstheme="minorHAnsi"/>
        </w:rPr>
        <w:t>How to Apply</w:t>
      </w:r>
      <w:bookmarkEnd w:id="38"/>
      <w:bookmarkEnd w:id="39"/>
    </w:p>
    <w:p w14:paraId="07B35CCA" w14:textId="77777777" w:rsidR="0056447B" w:rsidRPr="00CA2715" w:rsidRDefault="0056447B" w:rsidP="0056447B">
      <w:pPr>
        <w:jc w:val="left"/>
        <w:rPr>
          <w:rFonts w:asciiTheme="minorHAnsi" w:hAnsiTheme="minorHAnsi" w:cstheme="minorHAnsi"/>
        </w:rPr>
      </w:pPr>
    </w:p>
    <w:p w14:paraId="06FB5760" w14:textId="20DBB1AA" w:rsidR="0056447B" w:rsidRPr="00CA2715" w:rsidRDefault="0056447B" w:rsidP="0056447B">
      <w:pPr>
        <w:jc w:val="left"/>
        <w:rPr>
          <w:rFonts w:asciiTheme="minorHAnsi" w:hAnsiTheme="minorHAnsi" w:cstheme="minorHAnsi"/>
        </w:rPr>
      </w:pPr>
      <w:r w:rsidRPr="00CA2715">
        <w:rPr>
          <w:rFonts w:asciiTheme="minorHAnsi" w:hAnsiTheme="minorHAnsi" w:cstheme="minorHAnsi"/>
        </w:rPr>
        <w:lastRenderedPageBreak/>
        <w:t>The</w:t>
      </w:r>
      <w:r w:rsidR="00811CCD" w:rsidRPr="00CA2715">
        <w:rPr>
          <w:rFonts w:asciiTheme="minorHAnsi" w:hAnsiTheme="minorHAnsi" w:cstheme="minorHAnsi"/>
        </w:rPr>
        <w:t xml:space="preserve"> application process has been streamlined to make it as simple as possible for customers. Please refer to the general process flow chart in Appendix A of this document</w:t>
      </w:r>
      <w:r w:rsidR="004D639A" w:rsidRPr="00CA2715">
        <w:rPr>
          <w:rFonts w:asciiTheme="minorHAnsi" w:hAnsiTheme="minorHAnsi" w:cstheme="minorHAnsi"/>
        </w:rPr>
        <w:t xml:space="preserve"> for more information</w:t>
      </w:r>
      <w:r w:rsidR="00811CCD" w:rsidRPr="00CA2715">
        <w:rPr>
          <w:rFonts w:asciiTheme="minorHAnsi" w:hAnsiTheme="minorHAnsi" w:cstheme="minorHAnsi"/>
        </w:rPr>
        <w:t xml:space="preserve">. </w:t>
      </w:r>
      <w:r w:rsidRPr="00CA2715">
        <w:rPr>
          <w:rFonts w:asciiTheme="minorHAnsi" w:hAnsiTheme="minorHAnsi" w:cstheme="minorHAnsi"/>
        </w:rPr>
        <w:t xml:space="preserve">Program applications can be found </w:t>
      </w:r>
      <w:r w:rsidR="00811CCD" w:rsidRPr="00CA2715">
        <w:rPr>
          <w:rFonts w:asciiTheme="minorHAnsi" w:hAnsiTheme="minorHAnsi" w:cstheme="minorHAnsi"/>
        </w:rPr>
        <w:t>online at</w:t>
      </w:r>
      <w:hyperlink r:id="rId15" w:history="1">
        <w:r w:rsidR="00811CCD" w:rsidRPr="00304889">
          <w:rPr>
            <w:rStyle w:val="Hyperlink"/>
            <w:rFonts w:asciiTheme="minorHAnsi" w:hAnsiTheme="minorHAnsi" w:cstheme="minorHAnsi"/>
          </w:rPr>
          <w:t xml:space="preserve"> </w:t>
        </w:r>
        <w:r w:rsidRPr="00304889">
          <w:rPr>
            <w:rStyle w:val="Hyperlink"/>
            <w:rFonts w:asciiTheme="minorHAnsi" w:hAnsiTheme="minorHAnsi" w:cstheme="minorHAnsi"/>
          </w:rPr>
          <w:t>tepcommercialenergysolutions.com</w:t>
        </w:r>
      </w:hyperlink>
      <w:r w:rsidRPr="00CA2715">
        <w:rPr>
          <w:rFonts w:asciiTheme="minorHAnsi" w:hAnsiTheme="minorHAnsi" w:cstheme="minorHAnsi"/>
        </w:rPr>
        <w:t>.</w:t>
      </w:r>
    </w:p>
    <w:p w14:paraId="7353B4DF" w14:textId="77777777" w:rsidR="0056447B" w:rsidRPr="00CA2715" w:rsidRDefault="0056447B" w:rsidP="0056447B">
      <w:pPr>
        <w:jc w:val="left"/>
        <w:rPr>
          <w:rFonts w:asciiTheme="minorHAnsi" w:hAnsiTheme="minorHAnsi" w:cstheme="minorHAnsi"/>
        </w:rPr>
      </w:pPr>
    </w:p>
    <w:p w14:paraId="6D4EB549" w14:textId="77777777" w:rsidR="00D02D0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Program staff is available during </w:t>
      </w:r>
      <w:r w:rsidR="00E95D4E" w:rsidRPr="00CA2715">
        <w:rPr>
          <w:rFonts w:asciiTheme="minorHAnsi" w:hAnsiTheme="minorHAnsi" w:cstheme="minorHAnsi"/>
        </w:rPr>
        <w:t xml:space="preserve">the </w:t>
      </w:r>
      <w:r w:rsidRPr="00CA2715">
        <w:rPr>
          <w:rFonts w:asciiTheme="minorHAnsi" w:hAnsiTheme="minorHAnsi" w:cstheme="minorHAnsi"/>
        </w:rPr>
        <w:t xml:space="preserve">normal business hours </w:t>
      </w:r>
      <w:r w:rsidR="00811CCD" w:rsidRPr="00CA2715">
        <w:rPr>
          <w:rFonts w:asciiTheme="minorHAnsi" w:hAnsiTheme="minorHAnsi" w:cstheme="minorHAnsi"/>
        </w:rPr>
        <w:t xml:space="preserve">of 8 a.m.-5 p.m. weekdays </w:t>
      </w:r>
      <w:r w:rsidRPr="00CA2715">
        <w:rPr>
          <w:rFonts w:asciiTheme="minorHAnsi" w:hAnsiTheme="minorHAnsi" w:cstheme="minorHAnsi"/>
        </w:rPr>
        <w:t xml:space="preserve">to assist customers with the application process. For inquiries, </w:t>
      </w:r>
      <w:r w:rsidR="00811CCD" w:rsidRPr="00CA2715">
        <w:rPr>
          <w:rFonts w:asciiTheme="minorHAnsi" w:hAnsiTheme="minorHAnsi" w:cstheme="minorHAnsi"/>
        </w:rPr>
        <w:t xml:space="preserve">please contact the Commercial Energy Solutions </w:t>
      </w:r>
      <w:r w:rsidR="00E95D4E" w:rsidRPr="00CA2715">
        <w:rPr>
          <w:rFonts w:asciiTheme="minorHAnsi" w:hAnsiTheme="minorHAnsi" w:cstheme="minorHAnsi"/>
        </w:rPr>
        <w:t>t</w:t>
      </w:r>
      <w:r w:rsidRPr="00CA2715">
        <w:rPr>
          <w:rFonts w:asciiTheme="minorHAnsi" w:hAnsiTheme="minorHAnsi" w:cstheme="minorHAnsi"/>
        </w:rPr>
        <w:t>eam at 866</w:t>
      </w:r>
      <w:r w:rsidR="00E95D4E" w:rsidRPr="00CA2715">
        <w:rPr>
          <w:rFonts w:asciiTheme="minorHAnsi" w:hAnsiTheme="minorHAnsi" w:cstheme="minorHAnsi"/>
        </w:rPr>
        <w:t>-</w:t>
      </w:r>
      <w:r w:rsidRPr="00CA2715">
        <w:rPr>
          <w:rFonts w:asciiTheme="minorHAnsi" w:hAnsiTheme="minorHAnsi" w:cstheme="minorHAnsi"/>
        </w:rPr>
        <w:t>324</w:t>
      </w:r>
      <w:r w:rsidR="00E95D4E" w:rsidRPr="00CA2715">
        <w:rPr>
          <w:rFonts w:asciiTheme="minorHAnsi" w:hAnsiTheme="minorHAnsi" w:cstheme="minorHAnsi"/>
        </w:rPr>
        <w:t>-</w:t>
      </w:r>
      <w:r w:rsidRPr="00CA2715">
        <w:rPr>
          <w:rFonts w:asciiTheme="minorHAnsi" w:hAnsiTheme="minorHAnsi" w:cstheme="minorHAnsi"/>
        </w:rPr>
        <w:t xml:space="preserve">5506 or </w:t>
      </w:r>
      <w:hyperlink r:id="rId16" w:history="1">
        <w:r w:rsidRPr="00CA2715">
          <w:rPr>
            <w:rStyle w:val="Hyperlink"/>
            <w:rFonts w:asciiTheme="minorHAnsi" w:hAnsiTheme="minorHAnsi" w:cstheme="minorHAnsi"/>
          </w:rPr>
          <w:t>ces@tep.com</w:t>
        </w:r>
      </w:hyperlink>
      <w:r w:rsidRPr="00CA2715">
        <w:rPr>
          <w:rFonts w:asciiTheme="minorHAnsi" w:hAnsiTheme="minorHAnsi" w:cstheme="minorHAnsi"/>
        </w:rPr>
        <w:t>.</w:t>
      </w:r>
    </w:p>
    <w:p w14:paraId="7F8DAF78" w14:textId="77777777" w:rsidR="0056447B" w:rsidRPr="00CA2715" w:rsidRDefault="0056447B" w:rsidP="0056447B">
      <w:pPr>
        <w:jc w:val="left"/>
        <w:rPr>
          <w:rFonts w:asciiTheme="minorHAnsi" w:hAnsiTheme="minorHAnsi" w:cstheme="minorHAnsi"/>
        </w:rPr>
      </w:pPr>
    </w:p>
    <w:p w14:paraId="79919BD5" w14:textId="77777777" w:rsidR="0056447B" w:rsidRPr="00CA2715" w:rsidRDefault="0056447B" w:rsidP="0056447B">
      <w:pPr>
        <w:jc w:val="left"/>
        <w:rPr>
          <w:rFonts w:asciiTheme="minorHAnsi" w:hAnsiTheme="minorHAnsi" w:cstheme="minorHAnsi"/>
          <w:b/>
          <w:szCs w:val="22"/>
        </w:rPr>
      </w:pPr>
      <w:r w:rsidRPr="00CA2715">
        <w:rPr>
          <w:rFonts w:asciiTheme="minorHAnsi" w:hAnsiTheme="minorHAnsi" w:cstheme="minorHAnsi"/>
          <w:b/>
          <w:szCs w:val="22"/>
        </w:rPr>
        <w:t>Step 1:  Pre-Approval Application</w:t>
      </w:r>
      <w:r w:rsidR="00396C50" w:rsidRPr="00CA2715">
        <w:rPr>
          <w:rFonts w:asciiTheme="minorHAnsi" w:hAnsiTheme="minorHAnsi" w:cstheme="minorHAnsi"/>
          <w:b/>
          <w:szCs w:val="22"/>
        </w:rPr>
        <w:t xml:space="preserve"> Submission and</w:t>
      </w:r>
      <w:r w:rsidR="009639FB" w:rsidRPr="00CA2715">
        <w:rPr>
          <w:rFonts w:asciiTheme="minorHAnsi" w:hAnsiTheme="minorHAnsi" w:cstheme="minorHAnsi"/>
          <w:b/>
          <w:szCs w:val="22"/>
        </w:rPr>
        <w:t xml:space="preserve"> Review</w:t>
      </w:r>
    </w:p>
    <w:p w14:paraId="6214235A" w14:textId="77777777" w:rsidR="0056447B" w:rsidRPr="00CA2715" w:rsidRDefault="0056447B" w:rsidP="0056447B">
      <w:pPr>
        <w:jc w:val="left"/>
        <w:rPr>
          <w:rFonts w:asciiTheme="minorHAnsi" w:hAnsiTheme="minorHAnsi" w:cstheme="minorHAnsi"/>
          <w:szCs w:val="22"/>
        </w:rPr>
      </w:pPr>
    </w:p>
    <w:p w14:paraId="399D1FF8" w14:textId="77777777" w:rsidR="0056447B" w:rsidRPr="00CA2715" w:rsidRDefault="0056447B" w:rsidP="009639FB">
      <w:pPr>
        <w:spacing w:after="160"/>
        <w:jc w:val="left"/>
        <w:rPr>
          <w:rFonts w:asciiTheme="minorHAnsi" w:hAnsiTheme="minorHAnsi" w:cstheme="minorHAnsi"/>
          <w:szCs w:val="22"/>
        </w:rPr>
      </w:pPr>
      <w:r w:rsidRPr="00CA2715">
        <w:rPr>
          <w:rFonts w:asciiTheme="minorHAnsi" w:hAnsiTheme="minorHAnsi" w:cstheme="minorHAnsi"/>
          <w:b/>
          <w:bCs/>
          <w:szCs w:val="22"/>
        </w:rPr>
        <w:t xml:space="preserve">Pre-Approval Applications are </w:t>
      </w:r>
      <w:r w:rsidR="00811CCD" w:rsidRPr="00CA2715">
        <w:rPr>
          <w:rFonts w:asciiTheme="minorHAnsi" w:hAnsiTheme="minorHAnsi" w:cstheme="minorHAnsi"/>
          <w:b/>
          <w:bCs/>
          <w:szCs w:val="22"/>
        </w:rPr>
        <w:t xml:space="preserve">required </w:t>
      </w:r>
      <w:r w:rsidRPr="00CA2715">
        <w:rPr>
          <w:rFonts w:asciiTheme="minorHAnsi" w:hAnsiTheme="minorHAnsi" w:cstheme="minorHAnsi"/>
          <w:b/>
          <w:bCs/>
          <w:szCs w:val="22"/>
        </w:rPr>
        <w:t xml:space="preserve">for </w:t>
      </w:r>
      <w:r w:rsidR="00811CCD" w:rsidRPr="00CA2715">
        <w:rPr>
          <w:rFonts w:asciiTheme="minorHAnsi" w:hAnsiTheme="minorHAnsi" w:cstheme="minorHAnsi"/>
          <w:b/>
          <w:bCs/>
          <w:szCs w:val="22"/>
        </w:rPr>
        <w:t>all projects</w:t>
      </w:r>
      <w:r w:rsidRPr="00CA2715">
        <w:rPr>
          <w:rFonts w:asciiTheme="minorHAnsi" w:hAnsiTheme="minorHAnsi" w:cstheme="minorHAnsi"/>
          <w:b/>
          <w:bCs/>
          <w:szCs w:val="22"/>
        </w:rPr>
        <w:t>.</w:t>
      </w:r>
      <w:r w:rsidRPr="00CA2715">
        <w:rPr>
          <w:rFonts w:asciiTheme="minorHAnsi" w:hAnsiTheme="minorHAnsi" w:cstheme="minorHAnsi"/>
          <w:szCs w:val="22"/>
        </w:rPr>
        <w:t xml:space="preserve"> Pre-Approval Applications do not guarantee project</w:t>
      </w:r>
      <w:r w:rsidR="00811CCD" w:rsidRPr="00CA2715">
        <w:rPr>
          <w:rFonts w:asciiTheme="minorHAnsi" w:hAnsiTheme="minorHAnsi" w:cstheme="minorHAnsi"/>
          <w:szCs w:val="22"/>
        </w:rPr>
        <w:t xml:space="preserve"> funding approval </w:t>
      </w:r>
      <w:r w:rsidRPr="00CA2715">
        <w:rPr>
          <w:rFonts w:asciiTheme="minorHAnsi" w:hAnsiTheme="minorHAnsi" w:cstheme="minorHAnsi"/>
          <w:szCs w:val="22"/>
        </w:rPr>
        <w:t xml:space="preserve">until program staff </w:t>
      </w:r>
      <w:r w:rsidR="00811CCD" w:rsidRPr="00CA2715">
        <w:rPr>
          <w:rFonts w:asciiTheme="minorHAnsi" w:hAnsiTheme="minorHAnsi" w:cstheme="minorHAnsi"/>
          <w:szCs w:val="22"/>
        </w:rPr>
        <w:t>determines that</w:t>
      </w:r>
      <w:r w:rsidRPr="00CA2715">
        <w:rPr>
          <w:rFonts w:asciiTheme="minorHAnsi" w:hAnsiTheme="minorHAnsi" w:cstheme="minorHAnsi"/>
          <w:szCs w:val="22"/>
        </w:rPr>
        <w:t xml:space="preserve"> project requirements are met and funds are </w:t>
      </w:r>
      <w:r w:rsidR="00811CCD" w:rsidRPr="00CA2715">
        <w:rPr>
          <w:rFonts w:asciiTheme="minorHAnsi" w:hAnsiTheme="minorHAnsi" w:cstheme="minorHAnsi"/>
          <w:szCs w:val="22"/>
        </w:rPr>
        <w:t xml:space="preserve">available and reserved. </w:t>
      </w:r>
      <w:r w:rsidRPr="00CA2715">
        <w:rPr>
          <w:rFonts w:asciiTheme="minorHAnsi" w:hAnsiTheme="minorHAnsi" w:cstheme="minorHAnsi"/>
          <w:szCs w:val="22"/>
        </w:rPr>
        <w:t xml:space="preserve">Installed measures must </w:t>
      </w:r>
      <w:r w:rsidR="00811CCD" w:rsidRPr="00CA2715">
        <w:rPr>
          <w:rFonts w:asciiTheme="minorHAnsi" w:hAnsiTheme="minorHAnsi" w:cstheme="minorHAnsi"/>
          <w:szCs w:val="22"/>
        </w:rPr>
        <w:t xml:space="preserve">still </w:t>
      </w:r>
      <w:r w:rsidRPr="00CA2715">
        <w:rPr>
          <w:rFonts w:asciiTheme="minorHAnsi" w:hAnsiTheme="minorHAnsi" w:cstheme="minorHAnsi"/>
          <w:szCs w:val="22"/>
        </w:rPr>
        <w:t xml:space="preserve">meet program requirements to qualify for </w:t>
      </w:r>
      <w:r w:rsidR="00811CCD" w:rsidRPr="00CA2715">
        <w:rPr>
          <w:rFonts w:asciiTheme="minorHAnsi" w:hAnsiTheme="minorHAnsi" w:cstheme="minorHAnsi"/>
          <w:szCs w:val="22"/>
        </w:rPr>
        <w:t>rebates.</w:t>
      </w:r>
    </w:p>
    <w:p w14:paraId="5BE032A0" w14:textId="77777777" w:rsidR="0056447B" w:rsidRPr="00CA2715" w:rsidRDefault="0056447B" w:rsidP="0056447B">
      <w:pPr>
        <w:numPr>
          <w:ilvl w:val="0"/>
          <w:numId w:val="26"/>
        </w:numPr>
        <w:jc w:val="left"/>
        <w:rPr>
          <w:rFonts w:asciiTheme="minorHAnsi" w:hAnsiTheme="minorHAnsi" w:cstheme="minorHAnsi"/>
          <w:szCs w:val="22"/>
        </w:rPr>
      </w:pPr>
      <w:r w:rsidRPr="00CA2715">
        <w:rPr>
          <w:rFonts w:asciiTheme="minorHAnsi" w:hAnsiTheme="minorHAnsi" w:cstheme="minorHAnsi"/>
          <w:szCs w:val="22"/>
        </w:rPr>
        <w:t xml:space="preserve">Pre-Approval Applications must include sufficient project information (equipment specifications, quantities, etc.) to </w:t>
      </w:r>
      <w:r w:rsidR="00FC6FD5" w:rsidRPr="00CA2715">
        <w:rPr>
          <w:rFonts w:asciiTheme="minorHAnsi" w:hAnsiTheme="minorHAnsi" w:cstheme="minorHAnsi"/>
          <w:szCs w:val="22"/>
        </w:rPr>
        <w:t>estimate the amount of rebate funding that should be reserved to support the project.</w:t>
      </w:r>
      <w:r w:rsidRPr="00CA2715">
        <w:rPr>
          <w:rFonts w:asciiTheme="minorHAnsi" w:hAnsiTheme="minorHAnsi" w:cstheme="minorHAnsi"/>
          <w:szCs w:val="22"/>
        </w:rPr>
        <w:t xml:space="preserve"> Failure to provide this information will result in the application being cancelled. </w:t>
      </w:r>
    </w:p>
    <w:p w14:paraId="4303138B" w14:textId="77777777" w:rsidR="0056447B" w:rsidRPr="00CA2715" w:rsidRDefault="0056447B" w:rsidP="0056447B">
      <w:pPr>
        <w:numPr>
          <w:ilvl w:val="0"/>
          <w:numId w:val="26"/>
        </w:numPr>
        <w:jc w:val="left"/>
        <w:rPr>
          <w:rFonts w:asciiTheme="minorHAnsi" w:hAnsiTheme="minorHAnsi" w:cstheme="minorHAnsi"/>
          <w:b/>
          <w:bCs/>
          <w:szCs w:val="22"/>
        </w:rPr>
      </w:pPr>
      <w:r w:rsidRPr="00CA2715">
        <w:rPr>
          <w:rFonts w:asciiTheme="minorHAnsi" w:hAnsiTheme="minorHAnsi" w:cstheme="minorHAnsi"/>
          <w:b/>
          <w:bCs/>
          <w:szCs w:val="22"/>
        </w:rPr>
        <w:t>The Pre-Approval Application requires a customer signature.</w:t>
      </w:r>
    </w:p>
    <w:p w14:paraId="68119928" w14:textId="77777777" w:rsidR="00FC6FD5" w:rsidRPr="00CA2715" w:rsidRDefault="00FC6FD5" w:rsidP="00FC6FD5">
      <w:pPr>
        <w:numPr>
          <w:ilvl w:val="0"/>
          <w:numId w:val="26"/>
        </w:numPr>
        <w:jc w:val="left"/>
        <w:rPr>
          <w:rFonts w:asciiTheme="minorHAnsi" w:hAnsiTheme="minorHAnsi" w:cstheme="minorHAnsi"/>
          <w:szCs w:val="22"/>
        </w:rPr>
      </w:pPr>
      <w:r w:rsidRPr="00CA2715">
        <w:rPr>
          <w:rFonts w:asciiTheme="minorHAnsi" w:hAnsiTheme="minorHAnsi" w:cstheme="minorHAnsi"/>
          <w:szCs w:val="22"/>
        </w:rPr>
        <w:t xml:space="preserve">Pre-Approval Applications may be submitted by email or U.S. </w:t>
      </w:r>
      <w:r w:rsidR="00E95D4E" w:rsidRPr="00CA2715">
        <w:rPr>
          <w:rFonts w:asciiTheme="minorHAnsi" w:hAnsiTheme="minorHAnsi" w:cstheme="minorHAnsi"/>
          <w:szCs w:val="22"/>
        </w:rPr>
        <w:t>m</w:t>
      </w:r>
      <w:r w:rsidRPr="00CA2715">
        <w:rPr>
          <w:rFonts w:asciiTheme="minorHAnsi" w:hAnsiTheme="minorHAnsi" w:cstheme="minorHAnsi"/>
          <w:szCs w:val="22"/>
        </w:rPr>
        <w:t>ail. Applicants will receive an email confirming that their application has been received and whether any additional documentation is required.</w:t>
      </w:r>
    </w:p>
    <w:p w14:paraId="062D6F52" w14:textId="2E12EC4A" w:rsidR="0056447B" w:rsidRPr="00CA2715" w:rsidRDefault="00FC6FD5" w:rsidP="0056447B">
      <w:pPr>
        <w:numPr>
          <w:ilvl w:val="0"/>
          <w:numId w:val="26"/>
        </w:numPr>
        <w:jc w:val="left"/>
        <w:rPr>
          <w:rFonts w:asciiTheme="minorHAnsi" w:hAnsiTheme="minorHAnsi" w:cstheme="minorHAnsi"/>
          <w:szCs w:val="22"/>
        </w:rPr>
      </w:pPr>
      <w:r w:rsidRPr="00CA2715">
        <w:rPr>
          <w:rFonts w:asciiTheme="minorHAnsi" w:hAnsiTheme="minorHAnsi" w:cstheme="minorHAnsi"/>
          <w:szCs w:val="22"/>
        </w:rPr>
        <w:t xml:space="preserve">Only after </w:t>
      </w:r>
      <w:r w:rsidR="0056447B" w:rsidRPr="00CA2715">
        <w:rPr>
          <w:rFonts w:asciiTheme="minorHAnsi" w:hAnsiTheme="minorHAnsi" w:cstheme="minorHAnsi"/>
          <w:szCs w:val="22"/>
        </w:rPr>
        <w:t>the application is reviewed and approved</w:t>
      </w:r>
      <w:r w:rsidRPr="00CA2715">
        <w:rPr>
          <w:rFonts w:asciiTheme="minorHAnsi" w:hAnsiTheme="minorHAnsi" w:cstheme="minorHAnsi"/>
          <w:szCs w:val="22"/>
        </w:rPr>
        <w:t xml:space="preserve"> will </w:t>
      </w:r>
      <w:r w:rsidR="0056447B" w:rsidRPr="00CA2715">
        <w:rPr>
          <w:rFonts w:asciiTheme="minorHAnsi" w:hAnsiTheme="minorHAnsi" w:cstheme="minorHAnsi"/>
          <w:szCs w:val="22"/>
        </w:rPr>
        <w:t>incentive funds be reserved. Addition</w:t>
      </w:r>
      <w:r w:rsidR="00F3190D" w:rsidRPr="00CA2715">
        <w:rPr>
          <w:rFonts w:asciiTheme="minorHAnsi" w:hAnsiTheme="minorHAnsi" w:cstheme="minorHAnsi"/>
          <w:szCs w:val="22"/>
        </w:rPr>
        <w:t>al</w:t>
      </w:r>
      <w:r w:rsidR="00396C50" w:rsidRPr="00CA2715">
        <w:rPr>
          <w:rFonts w:asciiTheme="minorHAnsi" w:hAnsiTheme="minorHAnsi" w:cstheme="minorHAnsi"/>
          <w:szCs w:val="22"/>
        </w:rPr>
        <w:t xml:space="preserve"> reservation</w:t>
      </w:r>
      <w:r w:rsidR="00F3190D" w:rsidRPr="00CA2715">
        <w:rPr>
          <w:rFonts w:asciiTheme="minorHAnsi" w:hAnsiTheme="minorHAnsi" w:cstheme="minorHAnsi"/>
          <w:szCs w:val="22"/>
        </w:rPr>
        <w:t xml:space="preserve"> details are listed </w:t>
      </w:r>
      <w:r w:rsidR="00695679">
        <w:rPr>
          <w:rFonts w:asciiTheme="minorHAnsi" w:hAnsiTheme="minorHAnsi" w:cstheme="minorHAnsi"/>
          <w:szCs w:val="22"/>
        </w:rPr>
        <w:t xml:space="preserve">in </w:t>
      </w:r>
      <w:r w:rsidR="00F3190D" w:rsidRPr="00CA2715">
        <w:rPr>
          <w:rFonts w:asciiTheme="minorHAnsi" w:hAnsiTheme="minorHAnsi" w:cstheme="minorHAnsi"/>
          <w:szCs w:val="22"/>
        </w:rPr>
        <w:t>Step 2:</w:t>
      </w:r>
      <w:r w:rsidR="0056447B" w:rsidRPr="00CA2715">
        <w:rPr>
          <w:rFonts w:asciiTheme="minorHAnsi" w:hAnsiTheme="minorHAnsi" w:cstheme="minorHAnsi"/>
          <w:szCs w:val="22"/>
        </w:rPr>
        <w:t xml:space="preserve"> Reservation.</w:t>
      </w:r>
    </w:p>
    <w:p w14:paraId="181463D3" w14:textId="77777777" w:rsidR="0056447B" w:rsidRPr="00CA2715" w:rsidRDefault="0056447B" w:rsidP="0056447B">
      <w:pPr>
        <w:jc w:val="left"/>
        <w:rPr>
          <w:rFonts w:asciiTheme="minorHAnsi" w:hAnsiTheme="minorHAnsi" w:cstheme="minorHAnsi"/>
          <w:szCs w:val="22"/>
        </w:rPr>
      </w:pPr>
    </w:p>
    <w:p w14:paraId="6146509F" w14:textId="77777777" w:rsidR="0056447B" w:rsidRPr="00CA2715" w:rsidRDefault="0056447B" w:rsidP="0056447B">
      <w:pPr>
        <w:jc w:val="left"/>
        <w:rPr>
          <w:rFonts w:asciiTheme="minorHAnsi" w:hAnsiTheme="minorHAnsi" w:cstheme="minorHAnsi"/>
          <w:szCs w:val="22"/>
        </w:rPr>
      </w:pPr>
      <w:r w:rsidRPr="00CA2715">
        <w:rPr>
          <w:rFonts w:asciiTheme="minorHAnsi" w:hAnsiTheme="minorHAnsi" w:cstheme="minorHAnsi"/>
          <w:szCs w:val="22"/>
        </w:rPr>
        <w:t xml:space="preserve">A </w:t>
      </w:r>
      <w:r w:rsidRPr="00CA2715">
        <w:rPr>
          <w:rFonts w:asciiTheme="minorHAnsi" w:hAnsiTheme="minorHAnsi" w:cstheme="minorHAnsi"/>
          <w:b/>
          <w:szCs w:val="22"/>
        </w:rPr>
        <w:t>Pre-Approval Application</w:t>
      </w:r>
      <w:r w:rsidRPr="00CA2715">
        <w:rPr>
          <w:rFonts w:asciiTheme="minorHAnsi" w:hAnsiTheme="minorHAnsi" w:cstheme="minorHAnsi"/>
          <w:szCs w:val="22"/>
        </w:rPr>
        <w:t xml:space="preserve"> </w:t>
      </w:r>
      <w:r w:rsidR="001C1DBF" w:rsidRPr="00CA2715">
        <w:rPr>
          <w:rFonts w:asciiTheme="minorHAnsi" w:hAnsiTheme="minorHAnsi" w:cstheme="minorHAnsi"/>
          <w:szCs w:val="22"/>
        </w:rPr>
        <w:t>reserves</w:t>
      </w:r>
      <w:r w:rsidRPr="00CA2715">
        <w:rPr>
          <w:rFonts w:asciiTheme="minorHAnsi" w:hAnsiTheme="minorHAnsi" w:cstheme="minorHAnsi"/>
          <w:szCs w:val="22"/>
        </w:rPr>
        <w:t xml:space="preserve"> funds for projects that meet th</w:t>
      </w:r>
      <w:r w:rsidR="00FC6FD5" w:rsidRPr="00CA2715">
        <w:rPr>
          <w:rFonts w:asciiTheme="minorHAnsi" w:hAnsiTheme="minorHAnsi" w:cstheme="minorHAnsi"/>
          <w:szCs w:val="22"/>
        </w:rPr>
        <w:t>ese r</w:t>
      </w:r>
      <w:r w:rsidRPr="00CA2715">
        <w:rPr>
          <w:rFonts w:asciiTheme="minorHAnsi" w:hAnsiTheme="minorHAnsi" w:cstheme="minorHAnsi"/>
          <w:szCs w:val="22"/>
        </w:rPr>
        <w:t>equirements:</w:t>
      </w:r>
    </w:p>
    <w:p w14:paraId="618FBBBA" w14:textId="77777777" w:rsidR="0056447B" w:rsidRPr="00CA2715" w:rsidRDefault="0056447B" w:rsidP="0056447B">
      <w:pPr>
        <w:jc w:val="left"/>
        <w:rPr>
          <w:rFonts w:asciiTheme="minorHAnsi" w:hAnsiTheme="minorHAnsi" w:cstheme="minorHAnsi"/>
          <w:szCs w:val="22"/>
        </w:rPr>
      </w:pPr>
    </w:p>
    <w:p w14:paraId="6221B1D9" w14:textId="77777777" w:rsidR="0056447B" w:rsidRPr="00CA2715" w:rsidRDefault="0056447B" w:rsidP="0056447B">
      <w:pPr>
        <w:numPr>
          <w:ilvl w:val="3"/>
          <w:numId w:val="27"/>
        </w:numPr>
        <w:jc w:val="left"/>
        <w:rPr>
          <w:rFonts w:asciiTheme="minorHAnsi" w:hAnsiTheme="minorHAnsi" w:cstheme="minorHAnsi"/>
          <w:szCs w:val="22"/>
        </w:rPr>
      </w:pPr>
      <w:r w:rsidRPr="00CA2715">
        <w:rPr>
          <w:rFonts w:asciiTheme="minorHAnsi" w:hAnsiTheme="minorHAnsi" w:cstheme="minorHAnsi"/>
          <w:szCs w:val="22"/>
        </w:rPr>
        <w:t xml:space="preserve">Measures </w:t>
      </w:r>
      <w:r w:rsidR="00FC6FD5" w:rsidRPr="00CA2715">
        <w:rPr>
          <w:rFonts w:asciiTheme="minorHAnsi" w:hAnsiTheme="minorHAnsi" w:cstheme="minorHAnsi"/>
          <w:szCs w:val="22"/>
        </w:rPr>
        <w:t>are</w:t>
      </w:r>
      <w:r w:rsidRPr="00CA2715">
        <w:rPr>
          <w:rFonts w:asciiTheme="minorHAnsi" w:hAnsiTheme="minorHAnsi" w:cstheme="minorHAnsi"/>
          <w:szCs w:val="22"/>
        </w:rPr>
        <w:t xml:space="preserve"> fully installed and </w:t>
      </w:r>
      <w:r w:rsidR="00FC6FD5" w:rsidRPr="00CA2715">
        <w:rPr>
          <w:rFonts w:asciiTheme="minorHAnsi" w:hAnsiTheme="minorHAnsi" w:cstheme="minorHAnsi"/>
          <w:szCs w:val="22"/>
        </w:rPr>
        <w:t xml:space="preserve">the project is completed </w:t>
      </w:r>
      <w:r w:rsidRPr="00CA2715">
        <w:rPr>
          <w:rFonts w:asciiTheme="minorHAnsi" w:hAnsiTheme="minorHAnsi" w:cstheme="minorHAnsi"/>
          <w:szCs w:val="22"/>
        </w:rPr>
        <w:t xml:space="preserve">within 90 days of </w:t>
      </w:r>
      <w:r w:rsidR="00FC6FD5" w:rsidRPr="00CA2715">
        <w:rPr>
          <w:rFonts w:asciiTheme="minorHAnsi" w:hAnsiTheme="minorHAnsi" w:cstheme="minorHAnsi"/>
          <w:szCs w:val="22"/>
        </w:rPr>
        <w:t>receiving a notice of reservation for project funding.</w:t>
      </w:r>
      <w:r w:rsidRPr="00CA2715">
        <w:rPr>
          <w:rFonts w:asciiTheme="minorHAnsi" w:hAnsiTheme="minorHAnsi" w:cstheme="minorHAnsi"/>
          <w:szCs w:val="22"/>
        </w:rPr>
        <w:t xml:space="preserve"> </w:t>
      </w:r>
    </w:p>
    <w:p w14:paraId="41B0C586" w14:textId="77777777" w:rsidR="0056447B" w:rsidRPr="00CA2715" w:rsidRDefault="0056447B" w:rsidP="0056447B">
      <w:pPr>
        <w:numPr>
          <w:ilvl w:val="3"/>
          <w:numId w:val="27"/>
        </w:numPr>
        <w:jc w:val="left"/>
        <w:rPr>
          <w:rFonts w:asciiTheme="minorHAnsi" w:hAnsiTheme="minorHAnsi" w:cstheme="minorHAnsi"/>
          <w:szCs w:val="22"/>
        </w:rPr>
      </w:pPr>
      <w:r w:rsidRPr="00CA2715">
        <w:rPr>
          <w:rFonts w:asciiTheme="minorHAnsi" w:hAnsiTheme="minorHAnsi" w:cstheme="minorHAnsi"/>
          <w:szCs w:val="22"/>
        </w:rPr>
        <w:t xml:space="preserve">Work commences within 30 days of </w:t>
      </w:r>
      <w:r w:rsidR="00FC6FD5" w:rsidRPr="00CA2715">
        <w:rPr>
          <w:rFonts w:asciiTheme="minorHAnsi" w:hAnsiTheme="minorHAnsi" w:cstheme="minorHAnsi"/>
          <w:szCs w:val="22"/>
        </w:rPr>
        <w:t xml:space="preserve">the funding </w:t>
      </w:r>
      <w:r w:rsidRPr="00CA2715">
        <w:rPr>
          <w:rFonts w:asciiTheme="minorHAnsi" w:hAnsiTheme="minorHAnsi" w:cstheme="minorHAnsi"/>
          <w:szCs w:val="22"/>
        </w:rPr>
        <w:t>reservation</w:t>
      </w:r>
      <w:r w:rsidR="00FC6FD5" w:rsidRPr="00CA2715">
        <w:rPr>
          <w:rFonts w:asciiTheme="minorHAnsi" w:hAnsiTheme="minorHAnsi" w:cstheme="minorHAnsi"/>
          <w:szCs w:val="22"/>
        </w:rPr>
        <w:t xml:space="preserve"> notification</w:t>
      </w:r>
      <w:r w:rsidRPr="00CA2715">
        <w:rPr>
          <w:rFonts w:asciiTheme="minorHAnsi" w:hAnsiTheme="minorHAnsi" w:cstheme="minorHAnsi"/>
          <w:szCs w:val="22"/>
        </w:rPr>
        <w:t>.</w:t>
      </w:r>
    </w:p>
    <w:p w14:paraId="35966A8A" w14:textId="77777777" w:rsidR="0056447B" w:rsidRPr="00CA2715" w:rsidRDefault="00F77FCE" w:rsidP="00CA2715">
      <w:pPr>
        <w:numPr>
          <w:ilvl w:val="3"/>
          <w:numId w:val="27"/>
        </w:numPr>
        <w:jc w:val="left"/>
        <w:rPr>
          <w:rFonts w:asciiTheme="minorHAnsi" w:hAnsiTheme="minorHAnsi" w:cstheme="minorHAnsi"/>
          <w:szCs w:val="22"/>
        </w:rPr>
      </w:pPr>
      <w:r w:rsidRPr="00CA2715">
        <w:rPr>
          <w:rFonts w:asciiTheme="minorHAnsi" w:hAnsiTheme="minorHAnsi" w:cstheme="minorHAnsi"/>
          <w:szCs w:val="22"/>
        </w:rPr>
        <w:t xml:space="preserve">Measures are determined to be within the program requirements. </w:t>
      </w:r>
      <w:r w:rsidR="0056447B" w:rsidRPr="00CA2715">
        <w:rPr>
          <w:rFonts w:asciiTheme="minorHAnsi" w:hAnsiTheme="minorHAnsi" w:cstheme="minorHAnsi"/>
          <w:szCs w:val="22"/>
        </w:rPr>
        <w:t xml:space="preserve"> </w:t>
      </w:r>
    </w:p>
    <w:p w14:paraId="66820733" w14:textId="77777777" w:rsidR="00F77FCE" w:rsidRPr="00CA2715" w:rsidRDefault="00F77FCE" w:rsidP="0056447B">
      <w:pPr>
        <w:jc w:val="left"/>
        <w:rPr>
          <w:rFonts w:asciiTheme="minorHAnsi" w:hAnsiTheme="minorHAnsi" w:cstheme="minorHAnsi"/>
          <w:szCs w:val="22"/>
        </w:rPr>
      </w:pPr>
    </w:p>
    <w:p w14:paraId="255B0BEA" w14:textId="77777777" w:rsidR="0056447B" w:rsidRPr="00CA2715" w:rsidRDefault="0056447B" w:rsidP="0056447B">
      <w:pPr>
        <w:jc w:val="left"/>
        <w:rPr>
          <w:rFonts w:asciiTheme="minorHAnsi" w:hAnsiTheme="minorHAnsi" w:cstheme="minorHAnsi"/>
          <w:szCs w:val="22"/>
        </w:rPr>
      </w:pPr>
      <w:r w:rsidRPr="00CA2715">
        <w:rPr>
          <w:rFonts w:asciiTheme="minorHAnsi" w:hAnsiTheme="minorHAnsi" w:cstheme="minorHAnsi"/>
          <w:szCs w:val="22"/>
        </w:rPr>
        <w:t xml:space="preserve">An onsite pre-inspection may be required prior to the installation of equipment. Pre-inspection will be required for all de-lamping projects. </w:t>
      </w:r>
    </w:p>
    <w:p w14:paraId="30E4E86D" w14:textId="77777777" w:rsidR="0056447B" w:rsidRPr="00CA2715" w:rsidRDefault="0056447B" w:rsidP="0056447B">
      <w:pPr>
        <w:jc w:val="left"/>
        <w:rPr>
          <w:rFonts w:asciiTheme="minorHAnsi" w:hAnsiTheme="minorHAnsi" w:cstheme="minorHAnsi"/>
          <w:szCs w:val="22"/>
        </w:rPr>
      </w:pPr>
    </w:p>
    <w:p w14:paraId="58B55DF6" w14:textId="77777777" w:rsidR="0056447B" w:rsidRPr="00CA2715" w:rsidRDefault="0056447B" w:rsidP="0056447B">
      <w:pPr>
        <w:jc w:val="left"/>
        <w:rPr>
          <w:rFonts w:asciiTheme="minorHAnsi" w:hAnsiTheme="minorHAnsi" w:cstheme="minorHAnsi"/>
          <w:szCs w:val="22"/>
        </w:rPr>
      </w:pPr>
      <w:r w:rsidRPr="00CA2715">
        <w:rPr>
          <w:rFonts w:asciiTheme="minorHAnsi" w:hAnsiTheme="minorHAnsi" w:cstheme="minorHAnsi"/>
          <w:szCs w:val="22"/>
        </w:rPr>
        <w:t xml:space="preserve">Businesses with multiple locations in the TEP service territory may submit one application for all locations or may send applications for different projects at different times. If a project includes multiple sites, </w:t>
      </w:r>
      <w:r w:rsidR="00F77FCE" w:rsidRPr="00CA2715">
        <w:rPr>
          <w:rFonts w:asciiTheme="minorHAnsi" w:hAnsiTheme="minorHAnsi" w:cstheme="minorHAnsi"/>
          <w:szCs w:val="22"/>
        </w:rPr>
        <w:t xml:space="preserve">applicants must </w:t>
      </w:r>
      <w:r w:rsidRPr="00CA2715">
        <w:rPr>
          <w:rFonts w:asciiTheme="minorHAnsi" w:hAnsiTheme="minorHAnsi" w:cstheme="minorHAnsi"/>
          <w:szCs w:val="22"/>
        </w:rPr>
        <w:t>attach a list of all site addresses, corresponding account numbers, and appropriate contact information along with the signed pre-notification application. Each location will require individual measure worksheets to be completed.</w:t>
      </w:r>
    </w:p>
    <w:p w14:paraId="40E28155" w14:textId="77777777" w:rsidR="0056447B" w:rsidRPr="00CA2715" w:rsidRDefault="0056447B" w:rsidP="0056447B">
      <w:pPr>
        <w:jc w:val="left"/>
        <w:rPr>
          <w:rFonts w:asciiTheme="minorHAnsi" w:hAnsiTheme="minorHAnsi" w:cstheme="minorHAnsi"/>
          <w:szCs w:val="22"/>
        </w:rPr>
      </w:pPr>
    </w:p>
    <w:p w14:paraId="4C8860FC" w14:textId="77777777" w:rsidR="00032ACF" w:rsidRPr="00CA2715" w:rsidRDefault="0056447B" w:rsidP="0056447B">
      <w:pPr>
        <w:jc w:val="left"/>
        <w:rPr>
          <w:rFonts w:asciiTheme="minorHAnsi" w:hAnsiTheme="minorHAnsi" w:cstheme="minorHAnsi"/>
          <w:szCs w:val="22"/>
        </w:rPr>
      </w:pPr>
      <w:r w:rsidRPr="00CA2715">
        <w:rPr>
          <w:rFonts w:asciiTheme="minorHAnsi" w:hAnsiTheme="minorHAnsi" w:cstheme="minorHAnsi"/>
          <w:szCs w:val="22"/>
        </w:rPr>
        <w:t>Multiple copies of the measure worksheets may be submitted if additional space is needed. Please indicate whether additional pages are included when you send in your completed application.</w:t>
      </w:r>
      <w:r w:rsidR="00032ACF" w:rsidRPr="00CA2715">
        <w:rPr>
          <w:rFonts w:asciiTheme="minorHAnsi" w:hAnsiTheme="minorHAnsi" w:cstheme="minorHAnsi"/>
          <w:szCs w:val="22"/>
        </w:rPr>
        <w:t xml:space="preserve"> Only complete and submitted applications will be considered for reserved funding. </w:t>
      </w:r>
    </w:p>
    <w:p w14:paraId="26FD8BD9" w14:textId="77777777" w:rsidR="00032ACF" w:rsidRPr="00CA2715" w:rsidRDefault="00032ACF" w:rsidP="0056447B">
      <w:pPr>
        <w:jc w:val="left"/>
        <w:rPr>
          <w:rFonts w:asciiTheme="minorHAnsi" w:hAnsiTheme="minorHAnsi" w:cstheme="minorHAnsi"/>
          <w:szCs w:val="22"/>
        </w:rPr>
      </w:pPr>
    </w:p>
    <w:p w14:paraId="67EAD7AD" w14:textId="77777777" w:rsidR="001B4F24" w:rsidRPr="00CA2715" w:rsidRDefault="00032ACF" w:rsidP="0056447B">
      <w:pPr>
        <w:jc w:val="left"/>
        <w:rPr>
          <w:rFonts w:asciiTheme="minorHAnsi" w:hAnsiTheme="minorHAnsi" w:cstheme="minorHAnsi"/>
          <w:szCs w:val="22"/>
        </w:rPr>
      </w:pPr>
      <w:r w:rsidRPr="00CA2715">
        <w:rPr>
          <w:rFonts w:asciiTheme="minorHAnsi" w:hAnsiTheme="minorHAnsi" w:cstheme="minorHAnsi"/>
          <w:szCs w:val="22"/>
        </w:rPr>
        <w:lastRenderedPageBreak/>
        <w:t>Applicants will be notified if additional information is needed and must respond within 10 business days or the Pre-Approval Application will be rejected</w:t>
      </w:r>
      <w:r w:rsidR="0056447B" w:rsidRPr="00CA2715">
        <w:rPr>
          <w:rFonts w:asciiTheme="minorHAnsi" w:hAnsiTheme="minorHAnsi" w:cstheme="minorHAnsi"/>
          <w:szCs w:val="22"/>
        </w:rPr>
        <w:t>.</w:t>
      </w:r>
      <w:r w:rsidRPr="00CA2715">
        <w:rPr>
          <w:rFonts w:asciiTheme="minorHAnsi" w:hAnsiTheme="minorHAnsi" w:cstheme="minorHAnsi"/>
          <w:szCs w:val="22"/>
        </w:rPr>
        <w:t xml:space="preserve"> Customers</w:t>
      </w:r>
      <w:r w:rsidR="00CA0332" w:rsidRPr="00CA2715">
        <w:rPr>
          <w:rFonts w:asciiTheme="minorHAnsi" w:hAnsiTheme="minorHAnsi" w:cstheme="minorHAnsi"/>
          <w:szCs w:val="22"/>
        </w:rPr>
        <w:t xml:space="preserve"> who submit requested information after</w:t>
      </w:r>
      <w:r w:rsidRPr="00CA2715">
        <w:rPr>
          <w:rFonts w:asciiTheme="minorHAnsi" w:hAnsiTheme="minorHAnsi" w:cstheme="minorHAnsi"/>
          <w:szCs w:val="22"/>
        </w:rPr>
        <w:t xml:space="preserve"> 10 business days will be considered </w:t>
      </w:r>
      <w:r w:rsidR="00CA0332" w:rsidRPr="00CA2715">
        <w:rPr>
          <w:rFonts w:asciiTheme="minorHAnsi" w:hAnsiTheme="minorHAnsi" w:cstheme="minorHAnsi"/>
          <w:szCs w:val="22"/>
        </w:rPr>
        <w:t>a new applicant</w:t>
      </w:r>
      <w:r w:rsidRPr="00CA2715">
        <w:rPr>
          <w:rFonts w:asciiTheme="minorHAnsi" w:hAnsiTheme="minorHAnsi" w:cstheme="minorHAnsi"/>
          <w:szCs w:val="22"/>
        </w:rPr>
        <w:t xml:space="preserve">. </w:t>
      </w:r>
      <w:r w:rsidR="0056447B" w:rsidRPr="00CA2715">
        <w:rPr>
          <w:rFonts w:asciiTheme="minorHAnsi" w:hAnsiTheme="minorHAnsi" w:cstheme="minorHAnsi"/>
          <w:szCs w:val="22"/>
        </w:rPr>
        <w:t xml:space="preserve"> </w:t>
      </w:r>
    </w:p>
    <w:p w14:paraId="3760EB81" w14:textId="77777777" w:rsidR="001B4F24" w:rsidRPr="00CA2715" w:rsidRDefault="001B4F24" w:rsidP="0056447B">
      <w:pPr>
        <w:jc w:val="left"/>
        <w:rPr>
          <w:rFonts w:asciiTheme="minorHAnsi" w:hAnsiTheme="minorHAnsi" w:cstheme="minorHAnsi"/>
          <w:szCs w:val="22"/>
        </w:rPr>
      </w:pPr>
    </w:p>
    <w:p w14:paraId="1C377DAC" w14:textId="77777777" w:rsidR="0056447B" w:rsidRPr="00CA2715" w:rsidRDefault="001B4F24" w:rsidP="0056447B">
      <w:pPr>
        <w:jc w:val="left"/>
        <w:rPr>
          <w:rFonts w:asciiTheme="minorHAnsi" w:hAnsiTheme="minorHAnsi" w:cstheme="minorHAnsi"/>
          <w:b/>
          <w:szCs w:val="22"/>
        </w:rPr>
      </w:pPr>
      <w:r w:rsidRPr="00CA2715">
        <w:rPr>
          <w:rFonts w:asciiTheme="minorHAnsi" w:hAnsiTheme="minorHAnsi" w:cstheme="minorHAnsi"/>
          <w:b/>
          <w:szCs w:val="22"/>
        </w:rPr>
        <w:t>Work should not commence until the applicant receives a notice of reserved funding.</w:t>
      </w:r>
      <w:r w:rsidRPr="00CA2715">
        <w:rPr>
          <w:rFonts w:asciiTheme="minorHAnsi" w:hAnsiTheme="minorHAnsi" w:cstheme="minorHAnsi"/>
          <w:szCs w:val="22"/>
        </w:rPr>
        <w:t xml:space="preserve"> </w:t>
      </w:r>
      <w:r w:rsidR="0056447B" w:rsidRPr="00CA2715">
        <w:rPr>
          <w:rFonts w:asciiTheme="minorHAnsi" w:hAnsiTheme="minorHAnsi" w:cstheme="minorHAnsi"/>
          <w:b/>
          <w:szCs w:val="22"/>
        </w:rPr>
        <w:t xml:space="preserve">There is </w:t>
      </w:r>
      <w:r w:rsidR="00CA0332" w:rsidRPr="00CA2715">
        <w:rPr>
          <w:rFonts w:asciiTheme="minorHAnsi" w:hAnsiTheme="minorHAnsi" w:cstheme="minorHAnsi"/>
          <w:b/>
          <w:szCs w:val="22"/>
        </w:rPr>
        <w:t>no guarantee</w:t>
      </w:r>
      <w:r w:rsidR="0056447B" w:rsidRPr="00CA2715">
        <w:rPr>
          <w:rFonts w:asciiTheme="minorHAnsi" w:hAnsiTheme="minorHAnsi" w:cstheme="minorHAnsi"/>
          <w:b/>
          <w:szCs w:val="22"/>
        </w:rPr>
        <w:t xml:space="preserve"> that incentives will be available upon submission of a new application.</w:t>
      </w:r>
      <w:r w:rsidRPr="00CA2715">
        <w:rPr>
          <w:rFonts w:asciiTheme="minorHAnsi" w:hAnsiTheme="minorHAnsi" w:cstheme="minorHAnsi"/>
          <w:b/>
          <w:szCs w:val="22"/>
        </w:rPr>
        <w:t xml:space="preserve"> </w:t>
      </w:r>
    </w:p>
    <w:p w14:paraId="17DCDFBE" w14:textId="77777777" w:rsidR="00396C50" w:rsidRPr="00CA2715" w:rsidRDefault="00396C50" w:rsidP="00396C50">
      <w:pPr>
        <w:jc w:val="left"/>
        <w:rPr>
          <w:rFonts w:asciiTheme="minorHAnsi" w:hAnsiTheme="minorHAnsi" w:cstheme="minorHAnsi"/>
          <w:szCs w:val="22"/>
        </w:rPr>
      </w:pPr>
    </w:p>
    <w:p w14:paraId="0F802E9A" w14:textId="77777777" w:rsidR="0056447B" w:rsidRPr="00CA2715" w:rsidRDefault="0056447B" w:rsidP="0056447B">
      <w:pPr>
        <w:jc w:val="left"/>
        <w:rPr>
          <w:rFonts w:asciiTheme="minorHAnsi" w:hAnsiTheme="minorHAnsi" w:cstheme="minorHAnsi"/>
          <w:szCs w:val="22"/>
        </w:rPr>
      </w:pPr>
    </w:p>
    <w:p w14:paraId="438894B9" w14:textId="77777777" w:rsidR="0056447B" w:rsidRPr="00CA2715" w:rsidRDefault="0056447B" w:rsidP="0056447B">
      <w:pPr>
        <w:jc w:val="left"/>
        <w:rPr>
          <w:rFonts w:asciiTheme="minorHAnsi" w:hAnsiTheme="minorHAnsi" w:cstheme="minorHAnsi"/>
          <w:b/>
          <w:szCs w:val="22"/>
        </w:rPr>
      </w:pPr>
      <w:r w:rsidRPr="00CA2715">
        <w:rPr>
          <w:rFonts w:asciiTheme="minorHAnsi" w:hAnsiTheme="minorHAnsi" w:cstheme="minorHAnsi"/>
          <w:b/>
          <w:szCs w:val="22"/>
        </w:rPr>
        <w:t>Step 2: Reservation</w:t>
      </w:r>
    </w:p>
    <w:p w14:paraId="69BE61AF" w14:textId="77777777" w:rsidR="0056447B" w:rsidRPr="00CA2715" w:rsidRDefault="0056447B" w:rsidP="0056447B">
      <w:pPr>
        <w:jc w:val="left"/>
        <w:rPr>
          <w:rFonts w:asciiTheme="minorHAnsi" w:hAnsiTheme="minorHAnsi" w:cstheme="minorHAnsi"/>
          <w:szCs w:val="22"/>
        </w:rPr>
      </w:pPr>
    </w:p>
    <w:p w14:paraId="47B666AB" w14:textId="77777777" w:rsidR="00996530" w:rsidRPr="00CA2715" w:rsidRDefault="002F31D1" w:rsidP="001B4F24">
      <w:pPr>
        <w:jc w:val="left"/>
        <w:rPr>
          <w:rFonts w:asciiTheme="minorHAnsi" w:hAnsiTheme="minorHAnsi" w:cstheme="minorHAnsi"/>
          <w:b/>
          <w:bCs/>
          <w:szCs w:val="22"/>
        </w:rPr>
      </w:pPr>
      <w:r w:rsidRPr="00CA2715">
        <w:rPr>
          <w:rFonts w:asciiTheme="minorHAnsi" w:hAnsiTheme="minorHAnsi" w:cstheme="minorHAnsi"/>
          <w:szCs w:val="22"/>
        </w:rPr>
        <w:t>Applicants whose projects have been approved will</w:t>
      </w:r>
      <w:r w:rsidR="001B4F24" w:rsidRPr="00CA2715">
        <w:rPr>
          <w:rFonts w:asciiTheme="minorHAnsi" w:hAnsiTheme="minorHAnsi" w:cstheme="minorHAnsi"/>
          <w:szCs w:val="22"/>
        </w:rPr>
        <w:t xml:space="preserve"> receive a notice of reserved funding by email </w:t>
      </w:r>
      <w:r w:rsidRPr="00CA2715">
        <w:rPr>
          <w:rFonts w:asciiTheme="minorHAnsi" w:hAnsiTheme="minorHAnsi" w:cstheme="minorHAnsi"/>
          <w:szCs w:val="22"/>
        </w:rPr>
        <w:t>along with the</w:t>
      </w:r>
      <w:r w:rsidR="00566801" w:rsidRPr="00CA2715">
        <w:rPr>
          <w:rFonts w:asciiTheme="minorHAnsi" w:hAnsiTheme="minorHAnsi" w:cstheme="minorHAnsi"/>
          <w:szCs w:val="22"/>
        </w:rPr>
        <w:t xml:space="preserve"> rebate</w:t>
      </w:r>
      <w:r w:rsidRPr="00CA2715">
        <w:rPr>
          <w:rFonts w:asciiTheme="minorHAnsi" w:hAnsiTheme="minorHAnsi" w:cstheme="minorHAnsi"/>
          <w:szCs w:val="22"/>
        </w:rPr>
        <w:t xml:space="preserve"> amount </w:t>
      </w:r>
      <w:r w:rsidR="00566801" w:rsidRPr="00CA2715">
        <w:rPr>
          <w:rFonts w:asciiTheme="minorHAnsi" w:hAnsiTheme="minorHAnsi" w:cstheme="minorHAnsi"/>
          <w:szCs w:val="22"/>
        </w:rPr>
        <w:t>reserved</w:t>
      </w:r>
      <w:r w:rsidRPr="00CA2715">
        <w:rPr>
          <w:rFonts w:asciiTheme="minorHAnsi" w:hAnsiTheme="minorHAnsi" w:cstheme="minorHAnsi"/>
          <w:szCs w:val="22"/>
        </w:rPr>
        <w:t xml:space="preserve"> and the reservation expiration date. </w:t>
      </w:r>
      <w:r w:rsidR="0056447B" w:rsidRPr="00CA2715">
        <w:rPr>
          <w:rFonts w:asciiTheme="minorHAnsi" w:hAnsiTheme="minorHAnsi" w:cstheme="minorHAnsi"/>
          <w:szCs w:val="22"/>
        </w:rPr>
        <w:t xml:space="preserve">Incentive </w:t>
      </w:r>
      <w:r w:rsidR="0056447B" w:rsidRPr="00CA2715">
        <w:rPr>
          <w:rFonts w:asciiTheme="minorHAnsi" w:hAnsiTheme="minorHAnsi" w:cstheme="minorHAnsi"/>
          <w:bCs/>
          <w:szCs w:val="22"/>
        </w:rPr>
        <w:t xml:space="preserve">funds </w:t>
      </w:r>
      <w:r w:rsidR="001B4F24" w:rsidRPr="00CA2715">
        <w:rPr>
          <w:rFonts w:asciiTheme="minorHAnsi" w:hAnsiTheme="minorHAnsi" w:cstheme="minorHAnsi"/>
          <w:bCs/>
          <w:szCs w:val="22"/>
        </w:rPr>
        <w:t>are reserved</w:t>
      </w:r>
      <w:r w:rsidR="0056447B" w:rsidRPr="00CA2715">
        <w:rPr>
          <w:rFonts w:asciiTheme="minorHAnsi" w:hAnsiTheme="minorHAnsi" w:cstheme="minorHAnsi"/>
          <w:bCs/>
          <w:szCs w:val="22"/>
        </w:rPr>
        <w:t xml:space="preserve"> for 90 days from the estimated completion date.</w:t>
      </w:r>
      <w:r w:rsidR="00396C50" w:rsidRPr="00CA2715">
        <w:rPr>
          <w:rFonts w:asciiTheme="minorHAnsi" w:hAnsiTheme="minorHAnsi" w:cstheme="minorHAnsi"/>
          <w:bCs/>
          <w:szCs w:val="22"/>
        </w:rPr>
        <w:t xml:space="preserve"> </w:t>
      </w:r>
      <w:r w:rsidR="00396C50" w:rsidRPr="00CA2715">
        <w:rPr>
          <w:rFonts w:asciiTheme="minorHAnsi" w:hAnsiTheme="minorHAnsi" w:cstheme="minorHAnsi"/>
          <w:b/>
          <w:szCs w:val="22"/>
        </w:rPr>
        <w:t xml:space="preserve">Reservation letters </w:t>
      </w:r>
      <w:r w:rsidR="001B4F24" w:rsidRPr="00CA2715">
        <w:rPr>
          <w:rFonts w:asciiTheme="minorHAnsi" w:hAnsiTheme="minorHAnsi" w:cstheme="minorHAnsi"/>
          <w:b/>
          <w:szCs w:val="22"/>
        </w:rPr>
        <w:t>do not guarantee</w:t>
      </w:r>
      <w:r w:rsidR="00396C50" w:rsidRPr="00CA2715">
        <w:rPr>
          <w:rFonts w:asciiTheme="minorHAnsi" w:hAnsiTheme="minorHAnsi" w:cstheme="minorHAnsi"/>
          <w:b/>
          <w:szCs w:val="22"/>
        </w:rPr>
        <w:t xml:space="preserve"> that incentives will be provided.</w:t>
      </w:r>
      <w:r w:rsidR="0056447B" w:rsidRPr="00CA2715">
        <w:rPr>
          <w:rFonts w:asciiTheme="minorHAnsi" w:hAnsiTheme="minorHAnsi" w:cstheme="minorHAnsi"/>
          <w:b/>
          <w:bCs/>
          <w:szCs w:val="22"/>
        </w:rPr>
        <w:t xml:space="preserve"> </w:t>
      </w:r>
    </w:p>
    <w:p w14:paraId="3B8D7DC5" w14:textId="77777777" w:rsidR="00996530" w:rsidRPr="00CA2715" w:rsidRDefault="00996530" w:rsidP="001B4F24">
      <w:pPr>
        <w:jc w:val="left"/>
        <w:rPr>
          <w:rFonts w:asciiTheme="minorHAnsi" w:hAnsiTheme="minorHAnsi" w:cstheme="minorHAnsi"/>
          <w:bCs/>
          <w:szCs w:val="22"/>
        </w:rPr>
      </w:pPr>
    </w:p>
    <w:p w14:paraId="3E1ECBA1" w14:textId="777A706E" w:rsidR="00996530" w:rsidRPr="00CA2715" w:rsidRDefault="001B4F24" w:rsidP="00996530">
      <w:pPr>
        <w:jc w:val="left"/>
        <w:rPr>
          <w:rFonts w:asciiTheme="minorHAnsi" w:hAnsiTheme="minorHAnsi" w:cstheme="minorHAnsi"/>
          <w:szCs w:val="22"/>
        </w:rPr>
      </w:pPr>
      <w:r w:rsidRPr="00CA2715">
        <w:rPr>
          <w:rFonts w:asciiTheme="minorHAnsi" w:hAnsiTheme="minorHAnsi" w:cstheme="minorHAnsi"/>
          <w:bCs/>
          <w:szCs w:val="22"/>
        </w:rPr>
        <w:t>Projects</w:t>
      </w:r>
      <w:r w:rsidR="0056447B" w:rsidRPr="00CA2715">
        <w:rPr>
          <w:rFonts w:asciiTheme="minorHAnsi" w:hAnsiTheme="minorHAnsi" w:cstheme="minorHAnsi"/>
          <w:bCs/>
          <w:szCs w:val="22"/>
        </w:rPr>
        <w:t xml:space="preserve"> must be fully </w:t>
      </w:r>
      <w:r w:rsidRPr="00CA2715">
        <w:rPr>
          <w:rFonts w:asciiTheme="minorHAnsi" w:hAnsiTheme="minorHAnsi" w:cstheme="minorHAnsi"/>
          <w:bCs/>
          <w:szCs w:val="22"/>
        </w:rPr>
        <w:t xml:space="preserve">completed </w:t>
      </w:r>
      <w:r w:rsidR="0056447B" w:rsidRPr="00CA2715">
        <w:rPr>
          <w:rFonts w:asciiTheme="minorHAnsi" w:hAnsiTheme="minorHAnsi" w:cstheme="minorHAnsi"/>
          <w:bCs/>
          <w:szCs w:val="22"/>
        </w:rPr>
        <w:t xml:space="preserve">and </w:t>
      </w:r>
      <w:r w:rsidR="002F31D1" w:rsidRPr="00CA2715">
        <w:rPr>
          <w:rFonts w:asciiTheme="minorHAnsi" w:hAnsiTheme="minorHAnsi" w:cstheme="minorHAnsi"/>
          <w:bCs/>
          <w:szCs w:val="22"/>
        </w:rPr>
        <w:t xml:space="preserve">a </w:t>
      </w:r>
      <w:r w:rsidR="00D54A2E" w:rsidRPr="00CA2715">
        <w:rPr>
          <w:rFonts w:asciiTheme="minorHAnsi" w:hAnsiTheme="minorHAnsi" w:cstheme="minorHAnsi"/>
          <w:bCs/>
          <w:szCs w:val="22"/>
        </w:rPr>
        <w:t>Final Application</w:t>
      </w:r>
      <w:r w:rsidR="0056447B" w:rsidRPr="00CA2715">
        <w:rPr>
          <w:rFonts w:asciiTheme="minorHAnsi" w:hAnsiTheme="minorHAnsi" w:cstheme="minorHAnsi"/>
          <w:bCs/>
          <w:szCs w:val="22"/>
        </w:rPr>
        <w:t xml:space="preserve"> submitted </w:t>
      </w:r>
      <w:r w:rsidR="0067324A" w:rsidRPr="00CA2715">
        <w:rPr>
          <w:rFonts w:asciiTheme="minorHAnsi" w:hAnsiTheme="minorHAnsi" w:cstheme="minorHAnsi"/>
          <w:bCs/>
          <w:szCs w:val="22"/>
        </w:rPr>
        <w:t xml:space="preserve">by the </w:t>
      </w:r>
      <w:r w:rsidRPr="00CA2715">
        <w:rPr>
          <w:rFonts w:asciiTheme="minorHAnsi" w:hAnsiTheme="minorHAnsi" w:cstheme="minorHAnsi"/>
          <w:bCs/>
          <w:szCs w:val="22"/>
        </w:rPr>
        <w:t xml:space="preserve">reservation expiration date or by </w:t>
      </w:r>
      <w:r w:rsidR="006E4F05">
        <w:rPr>
          <w:rFonts w:asciiTheme="minorHAnsi" w:hAnsiTheme="minorHAnsi" w:cstheme="minorHAnsi"/>
          <w:bCs/>
          <w:szCs w:val="22"/>
        </w:rPr>
        <w:t>December 1</w:t>
      </w:r>
      <w:r w:rsidR="00312C1F" w:rsidRPr="00CA2715">
        <w:rPr>
          <w:rFonts w:asciiTheme="minorHAnsi" w:hAnsiTheme="minorHAnsi" w:cstheme="minorHAnsi"/>
          <w:bCs/>
          <w:szCs w:val="22"/>
        </w:rPr>
        <w:t xml:space="preserve"> of the same program year</w:t>
      </w:r>
      <w:r w:rsidRPr="00CA2715">
        <w:rPr>
          <w:rFonts w:asciiTheme="minorHAnsi" w:hAnsiTheme="minorHAnsi" w:cstheme="minorHAnsi"/>
          <w:bCs/>
          <w:szCs w:val="22"/>
        </w:rPr>
        <w:t xml:space="preserve">, </w:t>
      </w:r>
      <w:r w:rsidR="00312C1F" w:rsidRPr="00CA2715">
        <w:rPr>
          <w:rFonts w:asciiTheme="minorHAnsi" w:hAnsiTheme="minorHAnsi" w:cstheme="minorHAnsi"/>
          <w:bCs/>
          <w:szCs w:val="22"/>
        </w:rPr>
        <w:t xml:space="preserve">whichever </w:t>
      </w:r>
      <w:r w:rsidR="008516D0" w:rsidRPr="00CA2715">
        <w:rPr>
          <w:rFonts w:asciiTheme="minorHAnsi" w:hAnsiTheme="minorHAnsi" w:cstheme="minorHAnsi"/>
          <w:bCs/>
          <w:szCs w:val="22"/>
        </w:rPr>
        <w:t>is earlier</w:t>
      </w:r>
      <w:r w:rsidR="00312C1F" w:rsidRPr="00CA2715">
        <w:rPr>
          <w:rFonts w:asciiTheme="minorHAnsi" w:hAnsiTheme="minorHAnsi" w:cstheme="minorHAnsi"/>
          <w:bCs/>
          <w:szCs w:val="22"/>
        </w:rPr>
        <w:t>.</w:t>
      </w:r>
      <w:r w:rsidR="00996530" w:rsidRPr="00CA2715">
        <w:rPr>
          <w:rFonts w:asciiTheme="minorHAnsi" w:hAnsiTheme="minorHAnsi" w:cstheme="minorHAnsi"/>
          <w:bCs/>
          <w:szCs w:val="22"/>
        </w:rPr>
        <w:t xml:space="preserve"> Customers may submit a request in writing for a one-time 30-day extension of their funding reservation that is subject to approval by the </w:t>
      </w:r>
      <w:r w:rsidR="00996530" w:rsidRPr="00CA2715">
        <w:rPr>
          <w:rFonts w:asciiTheme="minorHAnsi" w:hAnsiTheme="minorHAnsi" w:cstheme="minorHAnsi"/>
          <w:szCs w:val="22"/>
        </w:rPr>
        <w:t xml:space="preserve">Commercial Energy Solutions </w:t>
      </w:r>
      <w:r w:rsidR="00E95D4E" w:rsidRPr="00CA2715">
        <w:rPr>
          <w:rFonts w:asciiTheme="minorHAnsi" w:hAnsiTheme="minorHAnsi" w:cstheme="minorHAnsi"/>
          <w:szCs w:val="22"/>
        </w:rPr>
        <w:t>t</w:t>
      </w:r>
      <w:r w:rsidR="00996530" w:rsidRPr="00CA2715">
        <w:rPr>
          <w:rFonts w:asciiTheme="minorHAnsi" w:hAnsiTheme="minorHAnsi" w:cstheme="minorHAnsi"/>
          <w:szCs w:val="22"/>
        </w:rPr>
        <w:t xml:space="preserve">eam. </w:t>
      </w:r>
    </w:p>
    <w:p w14:paraId="3E76A9E4" w14:textId="77777777" w:rsidR="00996530" w:rsidRPr="00CA2715" w:rsidRDefault="00996530" w:rsidP="00996530">
      <w:pPr>
        <w:jc w:val="left"/>
        <w:rPr>
          <w:rFonts w:asciiTheme="minorHAnsi" w:hAnsiTheme="minorHAnsi" w:cstheme="minorHAnsi"/>
          <w:szCs w:val="22"/>
        </w:rPr>
      </w:pPr>
    </w:p>
    <w:p w14:paraId="696077D4" w14:textId="41194596" w:rsidR="00996530" w:rsidRPr="00CA2715" w:rsidRDefault="00996530" w:rsidP="00996530">
      <w:pPr>
        <w:jc w:val="left"/>
        <w:rPr>
          <w:rFonts w:asciiTheme="minorHAnsi" w:hAnsiTheme="minorHAnsi" w:cstheme="minorHAnsi"/>
          <w:szCs w:val="22"/>
        </w:rPr>
      </w:pPr>
      <w:r w:rsidRPr="00CA2715">
        <w:rPr>
          <w:rFonts w:asciiTheme="minorHAnsi" w:hAnsiTheme="minorHAnsi" w:cstheme="minorHAnsi"/>
          <w:szCs w:val="22"/>
        </w:rPr>
        <w:t xml:space="preserve">Reserved funding for projects that take more than </w:t>
      </w:r>
      <w:r w:rsidRPr="00CA2715">
        <w:rPr>
          <w:rFonts w:asciiTheme="minorHAnsi" w:hAnsiTheme="minorHAnsi" w:cstheme="minorHAnsi"/>
          <w:bCs/>
          <w:szCs w:val="22"/>
        </w:rPr>
        <w:t xml:space="preserve">three months to complete may be cancelled and funds released. </w:t>
      </w:r>
      <w:r w:rsidRPr="00CA2715">
        <w:rPr>
          <w:rFonts w:asciiTheme="minorHAnsi" w:hAnsiTheme="minorHAnsi" w:cstheme="minorHAnsi"/>
          <w:szCs w:val="22"/>
        </w:rPr>
        <w:t xml:space="preserve">It is the customer’s responsibility to contact program staff if a project is delayed, substantially changed or canceled. Reserved funds are not transferable to other projects, facilities and/or customers. </w:t>
      </w:r>
    </w:p>
    <w:p w14:paraId="34E1DE5A" w14:textId="77777777" w:rsidR="00996530" w:rsidRPr="00CA2715" w:rsidRDefault="00996530" w:rsidP="00996530">
      <w:pPr>
        <w:jc w:val="left"/>
        <w:rPr>
          <w:rFonts w:asciiTheme="minorHAnsi" w:hAnsiTheme="minorHAnsi" w:cstheme="minorHAnsi"/>
          <w:szCs w:val="22"/>
        </w:rPr>
      </w:pPr>
    </w:p>
    <w:p w14:paraId="581BF078" w14:textId="77777777" w:rsidR="0056447B" w:rsidRPr="00CA2715" w:rsidRDefault="00996530" w:rsidP="00996530">
      <w:pPr>
        <w:jc w:val="left"/>
        <w:rPr>
          <w:rFonts w:asciiTheme="minorHAnsi" w:hAnsiTheme="minorHAnsi" w:cstheme="minorHAnsi"/>
          <w:szCs w:val="22"/>
        </w:rPr>
      </w:pPr>
      <w:r w:rsidRPr="00CA2715">
        <w:rPr>
          <w:rFonts w:asciiTheme="minorHAnsi" w:hAnsiTheme="minorHAnsi" w:cstheme="minorHAnsi"/>
          <w:szCs w:val="22"/>
        </w:rPr>
        <w:t>The team may contact the customer periodically to ensure that the project is moving forward and may cancel the commitment based on the customer’s response.</w:t>
      </w:r>
    </w:p>
    <w:p w14:paraId="42E51A43" w14:textId="77777777" w:rsidR="0056447B" w:rsidRPr="00CA2715" w:rsidRDefault="0056447B" w:rsidP="0056447B">
      <w:pPr>
        <w:jc w:val="left"/>
        <w:rPr>
          <w:rFonts w:asciiTheme="minorHAnsi" w:hAnsiTheme="minorHAnsi" w:cstheme="minorHAnsi"/>
          <w:szCs w:val="22"/>
        </w:rPr>
      </w:pPr>
    </w:p>
    <w:p w14:paraId="6A2D610B" w14:textId="77777777" w:rsidR="0056447B" w:rsidRPr="00CA2715" w:rsidRDefault="0056447B" w:rsidP="0056447B">
      <w:pPr>
        <w:jc w:val="left"/>
        <w:rPr>
          <w:rFonts w:asciiTheme="minorHAnsi" w:hAnsiTheme="minorHAnsi" w:cstheme="minorHAnsi"/>
          <w:szCs w:val="22"/>
        </w:rPr>
      </w:pPr>
      <w:r w:rsidRPr="00CA2715">
        <w:rPr>
          <w:rFonts w:asciiTheme="minorHAnsi" w:hAnsiTheme="minorHAnsi" w:cstheme="minorHAnsi"/>
          <w:iCs/>
          <w:szCs w:val="22"/>
        </w:rPr>
        <w:t xml:space="preserve">While </w:t>
      </w:r>
      <w:r w:rsidR="00A75CFF" w:rsidRPr="00CA2715">
        <w:rPr>
          <w:rFonts w:asciiTheme="minorHAnsi" w:hAnsiTheme="minorHAnsi" w:cstheme="minorHAnsi"/>
          <w:iCs/>
          <w:szCs w:val="22"/>
        </w:rPr>
        <w:t xml:space="preserve">every attempt is made to accurately estimate reserved funding </w:t>
      </w:r>
      <w:r w:rsidR="002F31D1" w:rsidRPr="00CA2715">
        <w:rPr>
          <w:rFonts w:asciiTheme="minorHAnsi" w:hAnsiTheme="minorHAnsi" w:cstheme="minorHAnsi"/>
          <w:iCs/>
          <w:szCs w:val="22"/>
        </w:rPr>
        <w:t>to support</w:t>
      </w:r>
      <w:r w:rsidR="00A75CFF" w:rsidRPr="00CA2715">
        <w:rPr>
          <w:rFonts w:asciiTheme="minorHAnsi" w:hAnsiTheme="minorHAnsi" w:cstheme="minorHAnsi"/>
          <w:iCs/>
          <w:szCs w:val="22"/>
        </w:rPr>
        <w:t xml:space="preserve"> project</w:t>
      </w:r>
      <w:r w:rsidR="002F31D1" w:rsidRPr="00CA2715">
        <w:rPr>
          <w:rFonts w:asciiTheme="minorHAnsi" w:hAnsiTheme="minorHAnsi" w:cstheme="minorHAnsi"/>
          <w:iCs/>
          <w:szCs w:val="22"/>
        </w:rPr>
        <w:t>s</w:t>
      </w:r>
      <w:r w:rsidR="00A75CFF" w:rsidRPr="00CA2715">
        <w:rPr>
          <w:rFonts w:asciiTheme="minorHAnsi" w:hAnsiTheme="minorHAnsi" w:cstheme="minorHAnsi"/>
          <w:iCs/>
          <w:szCs w:val="22"/>
        </w:rPr>
        <w:t xml:space="preserve">, actual amounts may vary and are </w:t>
      </w:r>
      <w:r w:rsidRPr="00CA2715">
        <w:rPr>
          <w:rFonts w:asciiTheme="minorHAnsi" w:hAnsiTheme="minorHAnsi" w:cstheme="minorHAnsi"/>
          <w:szCs w:val="22"/>
        </w:rPr>
        <w:t>not guaranteed</w:t>
      </w:r>
      <w:r w:rsidR="002F31D1" w:rsidRPr="00CA2715">
        <w:rPr>
          <w:rFonts w:asciiTheme="minorHAnsi" w:hAnsiTheme="minorHAnsi" w:cstheme="minorHAnsi"/>
          <w:szCs w:val="22"/>
        </w:rPr>
        <w:t>. The actual rebate amount is determined by a review of the</w:t>
      </w:r>
      <w:r w:rsidRPr="00CA2715">
        <w:rPr>
          <w:rFonts w:asciiTheme="minorHAnsi" w:hAnsiTheme="minorHAnsi" w:cstheme="minorHAnsi"/>
          <w:szCs w:val="22"/>
        </w:rPr>
        <w:t xml:space="preserve"> </w:t>
      </w:r>
      <w:r w:rsidR="00D54A2E" w:rsidRPr="00CA2715">
        <w:rPr>
          <w:rFonts w:asciiTheme="minorHAnsi" w:hAnsiTheme="minorHAnsi" w:cstheme="minorHAnsi"/>
          <w:szCs w:val="22"/>
        </w:rPr>
        <w:t>Final Application</w:t>
      </w:r>
      <w:r w:rsidRPr="00CA2715">
        <w:rPr>
          <w:rFonts w:asciiTheme="minorHAnsi" w:hAnsiTheme="minorHAnsi" w:cstheme="minorHAnsi"/>
          <w:szCs w:val="22"/>
        </w:rPr>
        <w:t>, invoices</w:t>
      </w:r>
      <w:r w:rsidR="002F31D1" w:rsidRPr="00CA2715">
        <w:rPr>
          <w:rFonts w:asciiTheme="minorHAnsi" w:hAnsiTheme="minorHAnsi" w:cstheme="minorHAnsi"/>
          <w:szCs w:val="22"/>
        </w:rPr>
        <w:t xml:space="preserve">, </w:t>
      </w:r>
      <w:r w:rsidRPr="00CA2715">
        <w:rPr>
          <w:rFonts w:asciiTheme="minorHAnsi" w:hAnsiTheme="minorHAnsi" w:cstheme="minorHAnsi"/>
          <w:szCs w:val="22"/>
        </w:rPr>
        <w:t>supporting project documentation and program funding availability</w:t>
      </w:r>
      <w:r w:rsidR="002F31D1" w:rsidRPr="00CA2715">
        <w:rPr>
          <w:rFonts w:asciiTheme="minorHAnsi" w:hAnsiTheme="minorHAnsi" w:cstheme="minorHAnsi"/>
          <w:szCs w:val="22"/>
        </w:rPr>
        <w:t xml:space="preserve">. Any increases in rebate amounts may not exceed 10 percent of the original reserved funding amount. </w:t>
      </w:r>
      <w:r w:rsidR="00B50795" w:rsidRPr="00CA2715">
        <w:rPr>
          <w:rFonts w:asciiTheme="minorHAnsi" w:hAnsiTheme="minorHAnsi" w:cstheme="minorHAnsi"/>
          <w:szCs w:val="22"/>
        </w:rPr>
        <w:t>See Section 12 for more information.</w:t>
      </w:r>
    </w:p>
    <w:p w14:paraId="69F0C1A1" w14:textId="77777777" w:rsidR="0056447B" w:rsidRPr="00CA2715" w:rsidRDefault="0056447B" w:rsidP="0056447B">
      <w:pPr>
        <w:jc w:val="left"/>
        <w:rPr>
          <w:rFonts w:asciiTheme="minorHAnsi" w:hAnsiTheme="minorHAnsi" w:cstheme="minorHAnsi"/>
          <w:szCs w:val="22"/>
        </w:rPr>
      </w:pPr>
    </w:p>
    <w:p w14:paraId="54412723" w14:textId="77777777" w:rsidR="0056447B" w:rsidRPr="00CA2715" w:rsidRDefault="0056447B" w:rsidP="0056447B">
      <w:pPr>
        <w:jc w:val="left"/>
        <w:rPr>
          <w:rFonts w:asciiTheme="minorHAnsi" w:hAnsiTheme="minorHAnsi" w:cstheme="minorHAnsi"/>
          <w:szCs w:val="22"/>
        </w:rPr>
      </w:pPr>
      <w:r w:rsidRPr="00CA2715">
        <w:rPr>
          <w:rFonts w:asciiTheme="minorHAnsi" w:hAnsiTheme="minorHAnsi" w:cstheme="minorHAnsi"/>
          <w:b/>
          <w:szCs w:val="22"/>
        </w:rPr>
        <w:t xml:space="preserve">Step 3: Install Equipment </w:t>
      </w:r>
      <w:r w:rsidR="00713B9C" w:rsidRPr="00CA2715">
        <w:rPr>
          <w:rFonts w:asciiTheme="minorHAnsi" w:hAnsiTheme="minorHAnsi" w:cstheme="minorHAnsi"/>
          <w:b/>
          <w:szCs w:val="22"/>
        </w:rPr>
        <w:t xml:space="preserve">and </w:t>
      </w:r>
      <w:r w:rsidRPr="00CA2715">
        <w:rPr>
          <w:rFonts w:asciiTheme="minorHAnsi" w:hAnsiTheme="minorHAnsi" w:cstheme="minorHAnsi"/>
          <w:b/>
          <w:szCs w:val="22"/>
        </w:rPr>
        <w:t>Perform Project Wor</w:t>
      </w:r>
      <w:r w:rsidRPr="00A7189F">
        <w:rPr>
          <w:rFonts w:asciiTheme="minorHAnsi" w:hAnsiTheme="minorHAnsi" w:cstheme="minorHAnsi"/>
          <w:b/>
          <w:szCs w:val="22"/>
        </w:rPr>
        <w:t>k</w:t>
      </w:r>
    </w:p>
    <w:p w14:paraId="628747E6" w14:textId="77777777" w:rsidR="0056447B" w:rsidRPr="00CA2715" w:rsidRDefault="0056447B" w:rsidP="0056447B">
      <w:pPr>
        <w:jc w:val="left"/>
        <w:rPr>
          <w:rFonts w:asciiTheme="minorHAnsi" w:hAnsiTheme="minorHAnsi" w:cstheme="minorHAnsi"/>
          <w:szCs w:val="22"/>
        </w:rPr>
      </w:pPr>
    </w:p>
    <w:p w14:paraId="7ADE28C1" w14:textId="02013FAA" w:rsidR="0056447B" w:rsidRPr="00CA2715" w:rsidRDefault="0056447B" w:rsidP="0056447B">
      <w:pPr>
        <w:jc w:val="left"/>
        <w:rPr>
          <w:rFonts w:asciiTheme="minorHAnsi" w:hAnsiTheme="minorHAnsi" w:cstheme="minorHAnsi"/>
          <w:szCs w:val="22"/>
        </w:rPr>
      </w:pPr>
      <w:r w:rsidRPr="00CA2715">
        <w:rPr>
          <w:rFonts w:asciiTheme="minorHAnsi" w:hAnsiTheme="minorHAnsi" w:cstheme="minorHAnsi"/>
          <w:szCs w:val="22"/>
        </w:rPr>
        <w:t xml:space="preserve">Install equipment </w:t>
      </w:r>
      <w:r w:rsidR="00713B9C" w:rsidRPr="00CA2715">
        <w:rPr>
          <w:rFonts w:asciiTheme="minorHAnsi" w:hAnsiTheme="minorHAnsi" w:cstheme="minorHAnsi"/>
          <w:szCs w:val="22"/>
        </w:rPr>
        <w:t xml:space="preserve">and </w:t>
      </w:r>
      <w:r w:rsidRPr="00CA2715">
        <w:rPr>
          <w:rFonts w:asciiTheme="minorHAnsi" w:hAnsiTheme="minorHAnsi" w:cstheme="minorHAnsi"/>
          <w:szCs w:val="22"/>
        </w:rPr>
        <w:t xml:space="preserve">perform project work </w:t>
      </w:r>
      <w:r w:rsidR="008D7000" w:rsidRPr="00CA2715">
        <w:rPr>
          <w:rFonts w:asciiTheme="minorHAnsi" w:hAnsiTheme="minorHAnsi" w:cstheme="minorHAnsi"/>
          <w:szCs w:val="22"/>
        </w:rPr>
        <w:t>per</w:t>
      </w:r>
      <w:r w:rsidR="00713B9C" w:rsidRPr="00CA2715">
        <w:rPr>
          <w:rFonts w:asciiTheme="minorHAnsi" w:hAnsiTheme="minorHAnsi" w:cstheme="minorHAnsi"/>
          <w:szCs w:val="22"/>
        </w:rPr>
        <w:t xml:space="preserve"> specifications </w:t>
      </w:r>
      <w:r w:rsidRPr="00CA2715">
        <w:rPr>
          <w:rFonts w:asciiTheme="minorHAnsi" w:hAnsiTheme="minorHAnsi" w:cstheme="minorHAnsi"/>
          <w:szCs w:val="22"/>
        </w:rPr>
        <w:t xml:space="preserve">prior to the 90-day reservation expiration date or </w:t>
      </w:r>
      <w:r w:rsidR="00713B9C" w:rsidRPr="00CA2715">
        <w:rPr>
          <w:rFonts w:asciiTheme="minorHAnsi" w:hAnsiTheme="minorHAnsi" w:cstheme="minorHAnsi"/>
          <w:szCs w:val="22"/>
        </w:rPr>
        <w:t xml:space="preserve">within </w:t>
      </w:r>
      <w:r w:rsidRPr="00CA2715">
        <w:rPr>
          <w:rFonts w:asciiTheme="minorHAnsi" w:hAnsiTheme="minorHAnsi" w:cstheme="minorHAnsi"/>
          <w:szCs w:val="22"/>
        </w:rPr>
        <w:t xml:space="preserve">120 days if </w:t>
      </w:r>
      <w:r w:rsidR="00713B9C" w:rsidRPr="00CA2715">
        <w:rPr>
          <w:rFonts w:asciiTheme="minorHAnsi" w:hAnsiTheme="minorHAnsi" w:cstheme="minorHAnsi"/>
          <w:szCs w:val="22"/>
        </w:rPr>
        <w:t>a funding reservation extension was requested and approved.</w:t>
      </w:r>
      <w:r w:rsidRPr="00CA2715">
        <w:rPr>
          <w:rFonts w:asciiTheme="minorHAnsi" w:hAnsiTheme="minorHAnsi" w:cstheme="minorHAnsi"/>
          <w:szCs w:val="22"/>
        </w:rPr>
        <w:t xml:space="preserve"> </w:t>
      </w:r>
      <w:r w:rsidR="00682895" w:rsidRPr="00CA2715">
        <w:rPr>
          <w:rFonts w:asciiTheme="minorHAnsi" w:hAnsiTheme="minorHAnsi" w:cstheme="minorHAnsi"/>
          <w:szCs w:val="22"/>
        </w:rPr>
        <w:t>A</w:t>
      </w:r>
      <w:r w:rsidR="00566801" w:rsidRPr="00CA2715">
        <w:rPr>
          <w:rFonts w:asciiTheme="minorHAnsi" w:hAnsiTheme="minorHAnsi" w:cstheme="minorHAnsi"/>
          <w:szCs w:val="22"/>
        </w:rPr>
        <w:t>pplicants must</w:t>
      </w:r>
      <w:r w:rsidRPr="00CA2715">
        <w:rPr>
          <w:rFonts w:asciiTheme="minorHAnsi" w:hAnsiTheme="minorHAnsi" w:cstheme="minorHAnsi"/>
          <w:szCs w:val="22"/>
        </w:rPr>
        <w:t xml:space="preserve"> </w:t>
      </w:r>
      <w:r w:rsidR="00713B9C" w:rsidRPr="00CA2715">
        <w:rPr>
          <w:rFonts w:asciiTheme="minorHAnsi" w:hAnsiTheme="minorHAnsi" w:cstheme="minorHAnsi"/>
          <w:szCs w:val="22"/>
        </w:rPr>
        <w:t>d</w:t>
      </w:r>
      <w:r w:rsidRPr="00CA2715">
        <w:rPr>
          <w:rFonts w:asciiTheme="minorHAnsi" w:hAnsiTheme="minorHAnsi" w:cstheme="minorHAnsi"/>
          <w:szCs w:val="22"/>
        </w:rPr>
        <w:t xml:space="preserve">ispose </w:t>
      </w:r>
      <w:r w:rsidR="00713B9C" w:rsidRPr="00CA2715">
        <w:rPr>
          <w:rFonts w:asciiTheme="minorHAnsi" w:hAnsiTheme="minorHAnsi" w:cstheme="minorHAnsi"/>
          <w:szCs w:val="22"/>
        </w:rPr>
        <w:t xml:space="preserve">of </w:t>
      </w:r>
      <w:r w:rsidRPr="00CA2715">
        <w:rPr>
          <w:rFonts w:asciiTheme="minorHAnsi" w:hAnsiTheme="minorHAnsi" w:cstheme="minorHAnsi"/>
          <w:szCs w:val="22"/>
        </w:rPr>
        <w:t>or recycle materials properly and permanently remove or disable all replaced equipment and systems.</w:t>
      </w:r>
    </w:p>
    <w:p w14:paraId="37CE6B06" w14:textId="77777777" w:rsidR="0056447B" w:rsidRPr="00CA2715" w:rsidRDefault="0056447B" w:rsidP="0056447B">
      <w:pPr>
        <w:jc w:val="left"/>
        <w:rPr>
          <w:rFonts w:asciiTheme="minorHAnsi" w:hAnsiTheme="minorHAnsi" w:cstheme="minorHAnsi"/>
          <w:szCs w:val="22"/>
        </w:rPr>
      </w:pPr>
    </w:p>
    <w:p w14:paraId="04ECA936" w14:textId="77777777" w:rsidR="0056447B" w:rsidRPr="00CA2715" w:rsidRDefault="0056447B" w:rsidP="0056447B">
      <w:pPr>
        <w:jc w:val="left"/>
        <w:rPr>
          <w:rFonts w:asciiTheme="minorHAnsi" w:hAnsiTheme="minorHAnsi" w:cstheme="minorHAnsi"/>
          <w:b/>
          <w:szCs w:val="22"/>
        </w:rPr>
      </w:pPr>
      <w:r w:rsidRPr="00CA2715">
        <w:rPr>
          <w:rFonts w:asciiTheme="minorHAnsi" w:hAnsiTheme="minorHAnsi" w:cstheme="minorHAnsi"/>
          <w:b/>
          <w:szCs w:val="22"/>
        </w:rPr>
        <w:t xml:space="preserve">Step 4:  Complete the </w:t>
      </w:r>
      <w:r w:rsidR="00D54A2E" w:rsidRPr="00CA2715">
        <w:rPr>
          <w:rFonts w:asciiTheme="minorHAnsi" w:hAnsiTheme="minorHAnsi" w:cstheme="minorHAnsi"/>
          <w:b/>
          <w:szCs w:val="22"/>
        </w:rPr>
        <w:t>Final Application</w:t>
      </w:r>
    </w:p>
    <w:p w14:paraId="062442E7" w14:textId="77777777" w:rsidR="0056447B" w:rsidRPr="00CA2715" w:rsidRDefault="0056447B" w:rsidP="0056447B">
      <w:pPr>
        <w:jc w:val="left"/>
        <w:rPr>
          <w:rFonts w:asciiTheme="minorHAnsi" w:hAnsiTheme="minorHAnsi" w:cstheme="minorHAnsi"/>
          <w:szCs w:val="22"/>
        </w:rPr>
      </w:pPr>
    </w:p>
    <w:p w14:paraId="382759EE" w14:textId="2F382B91" w:rsidR="00713B9C" w:rsidRPr="00CA2715" w:rsidRDefault="0056447B" w:rsidP="00713B9C">
      <w:pPr>
        <w:jc w:val="left"/>
        <w:rPr>
          <w:rFonts w:asciiTheme="minorHAnsi" w:hAnsiTheme="minorHAnsi" w:cstheme="minorHAnsi"/>
          <w:szCs w:val="22"/>
        </w:rPr>
      </w:pPr>
      <w:r w:rsidRPr="00CA2715">
        <w:rPr>
          <w:rFonts w:asciiTheme="minorHAnsi" w:hAnsiTheme="minorHAnsi" w:cstheme="minorHAnsi"/>
          <w:szCs w:val="22"/>
        </w:rPr>
        <w:t xml:space="preserve">The </w:t>
      </w:r>
      <w:r w:rsidR="00D54A2E" w:rsidRPr="00CA2715">
        <w:rPr>
          <w:rFonts w:asciiTheme="minorHAnsi" w:hAnsiTheme="minorHAnsi" w:cstheme="minorHAnsi"/>
          <w:szCs w:val="22"/>
        </w:rPr>
        <w:t>Final Application Form</w:t>
      </w:r>
      <w:r w:rsidRPr="00CA2715">
        <w:rPr>
          <w:rFonts w:asciiTheme="minorHAnsi" w:hAnsiTheme="minorHAnsi" w:cstheme="minorHAnsi"/>
          <w:szCs w:val="22"/>
        </w:rPr>
        <w:t xml:space="preserve"> is the same document as the Pre-Approval Application</w:t>
      </w:r>
      <w:r w:rsidR="00713B9C" w:rsidRPr="00CA2715">
        <w:rPr>
          <w:rFonts w:asciiTheme="minorHAnsi" w:hAnsiTheme="minorHAnsi" w:cstheme="minorHAnsi"/>
          <w:szCs w:val="22"/>
        </w:rPr>
        <w:t xml:space="preserve"> Form</w:t>
      </w:r>
      <w:r w:rsidRPr="00CA2715">
        <w:rPr>
          <w:rFonts w:asciiTheme="minorHAnsi" w:hAnsiTheme="minorHAnsi" w:cstheme="minorHAnsi"/>
          <w:szCs w:val="22"/>
        </w:rPr>
        <w:t xml:space="preserve">. </w:t>
      </w:r>
      <w:r w:rsidR="00713B9C" w:rsidRPr="00CA2715">
        <w:rPr>
          <w:rFonts w:asciiTheme="minorHAnsi" w:hAnsiTheme="minorHAnsi" w:cstheme="minorHAnsi"/>
          <w:szCs w:val="22"/>
        </w:rPr>
        <w:t xml:space="preserve">Complete and submit a Final Application with all required supporting documentation within 60 days after project completion, the reservation end date or by </w:t>
      </w:r>
      <w:r w:rsidR="006E4F05">
        <w:rPr>
          <w:rFonts w:asciiTheme="minorHAnsi" w:hAnsiTheme="minorHAnsi" w:cstheme="minorHAnsi"/>
          <w:szCs w:val="22"/>
        </w:rPr>
        <w:t>December 1</w:t>
      </w:r>
      <w:r w:rsidR="00713B9C" w:rsidRPr="00CA2715">
        <w:rPr>
          <w:rFonts w:asciiTheme="minorHAnsi" w:hAnsiTheme="minorHAnsi" w:cstheme="minorHAnsi"/>
          <w:szCs w:val="22"/>
        </w:rPr>
        <w:t xml:space="preserve"> of the program year, whichever comes first. </w:t>
      </w:r>
    </w:p>
    <w:p w14:paraId="58B1DA46" w14:textId="77777777" w:rsidR="00704B6C" w:rsidRPr="00CA2715" w:rsidRDefault="00704B6C" w:rsidP="00713B9C">
      <w:pPr>
        <w:jc w:val="left"/>
        <w:rPr>
          <w:rFonts w:asciiTheme="minorHAnsi" w:hAnsiTheme="minorHAnsi" w:cstheme="minorHAnsi"/>
          <w:szCs w:val="22"/>
        </w:rPr>
      </w:pPr>
    </w:p>
    <w:p w14:paraId="3A0F8EF7" w14:textId="77777777" w:rsidR="00704B6C" w:rsidRPr="00CA2715" w:rsidRDefault="00704B6C" w:rsidP="00704B6C">
      <w:pPr>
        <w:jc w:val="left"/>
        <w:rPr>
          <w:rFonts w:asciiTheme="minorHAnsi" w:hAnsiTheme="minorHAnsi" w:cstheme="minorHAnsi"/>
          <w:szCs w:val="22"/>
        </w:rPr>
      </w:pPr>
      <w:r w:rsidRPr="00CA2715">
        <w:rPr>
          <w:rFonts w:asciiTheme="minorHAnsi" w:hAnsiTheme="minorHAnsi" w:cstheme="minorHAnsi"/>
          <w:szCs w:val="22"/>
        </w:rPr>
        <w:lastRenderedPageBreak/>
        <w:t>The information required for each measure is detailed on the application worksheets. Documentation should include final invoices and must be itemized with the costs for equipment, labor, supplies and other costs. The location or business name on the invoice must be consistent with the application information. The dates on the invoices must be in the same program year the application is submitted. Only expenses incurred during the term of the program can be reimbursed.</w:t>
      </w:r>
    </w:p>
    <w:p w14:paraId="01EC63EA" w14:textId="77777777" w:rsidR="00704B6C" w:rsidRPr="00CA2715" w:rsidRDefault="00704B6C" w:rsidP="00704B6C">
      <w:pPr>
        <w:jc w:val="left"/>
        <w:rPr>
          <w:rFonts w:asciiTheme="minorHAnsi" w:hAnsiTheme="minorHAnsi" w:cstheme="minorHAnsi"/>
          <w:szCs w:val="22"/>
        </w:rPr>
      </w:pPr>
    </w:p>
    <w:p w14:paraId="64C1B4BD" w14:textId="34B2A15E" w:rsidR="00704B6C" w:rsidRPr="00CA2715" w:rsidRDefault="00704B6C" w:rsidP="00704B6C">
      <w:pPr>
        <w:jc w:val="left"/>
        <w:rPr>
          <w:rFonts w:asciiTheme="minorHAnsi" w:hAnsiTheme="minorHAnsi" w:cstheme="minorHAnsi"/>
          <w:szCs w:val="22"/>
        </w:rPr>
      </w:pPr>
      <w:r w:rsidRPr="00CA2715">
        <w:rPr>
          <w:rFonts w:asciiTheme="minorHAnsi" w:hAnsiTheme="minorHAnsi" w:cstheme="minorHAnsi"/>
          <w:szCs w:val="22"/>
        </w:rPr>
        <w:t xml:space="preserve">The project invoice must provide sufficient detail for the Commercial Energy Solutions team to separate the costs of the energy efficiency measures from the costs for other services such as repairs and building code compliance. In cases where the contractor will receive the rebate payment directly, the submitted invoices must include the </w:t>
      </w:r>
      <w:r w:rsidRPr="00CA2715">
        <w:rPr>
          <w:rFonts w:asciiTheme="minorHAnsi" w:hAnsiTheme="minorHAnsi" w:cstheme="minorHAnsi"/>
          <w:b/>
          <w:szCs w:val="22"/>
        </w:rPr>
        <w:t>full cost of the measures</w:t>
      </w:r>
      <w:r w:rsidRPr="00CA2715">
        <w:rPr>
          <w:rFonts w:asciiTheme="minorHAnsi" w:hAnsiTheme="minorHAnsi" w:cstheme="minorHAnsi"/>
          <w:szCs w:val="22"/>
        </w:rPr>
        <w:t xml:space="preserve">, not just the portion of the project cost that the utility customer will pay. </w:t>
      </w:r>
      <w:r w:rsidRPr="00CA2715">
        <w:rPr>
          <w:rFonts w:asciiTheme="minorHAnsi" w:hAnsiTheme="minorHAnsi" w:cstheme="minorHAnsi"/>
          <w:i/>
          <w:szCs w:val="22"/>
        </w:rPr>
        <w:t>Customer internal labor is not reimbursable.</w:t>
      </w:r>
    </w:p>
    <w:p w14:paraId="763FA15B" w14:textId="77777777" w:rsidR="00704B6C" w:rsidRPr="00CA2715" w:rsidRDefault="00704B6C" w:rsidP="00704B6C">
      <w:pPr>
        <w:jc w:val="left"/>
        <w:rPr>
          <w:rFonts w:asciiTheme="minorHAnsi" w:hAnsiTheme="minorHAnsi" w:cstheme="minorHAnsi"/>
          <w:szCs w:val="22"/>
        </w:rPr>
      </w:pPr>
    </w:p>
    <w:p w14:paraId="021E2A15" w14:textId="77777777" w:rsidR="00704B6C" w:rsidRPr="00CA2715" w:rsidRDefault="00704B6C" w:rsidP="00713B9C">
      <w:pPr>
        <w:jc w:val="left"/>
        <w:rPr>
          <w:rFonts w:asciiTheme="minorHAnsi" w:hAnsiTheme="minorHAnsi" w:cstheme="minorHAnsi"/>
          <w:szCs w:val="22"/>
        </w:rPr>
      </w:pPr>
      <w:r w:rsidRPr="00CA2715">
        <w:rPr>
          <w:rFonts w:asciiTheme="minorHAnsi" w:hAnsiTheme="minorHAnsi" w:cstheme="minorHAnsi"/>
          <w:szCs w:val="22"/>
        </w:rPr>
        <w:t xml:space="preserve">Customers must submit all required project documentation including, but not limited to, copies of purchase orders, statements of work, equipment specifications and paid invoices. Documents should clearly indicate equipment specifications and quantities.  </w:t>
      </w:r>
    </w:p>
    <w:p w14:paraId="5A410B38" w14:textId="77777777" w:rsidR="00713B9C" w:rsidRPr="00CA2715" w:rsidRDefault="00713B9C" w:rsidP="0056447B">
      <w:pPr>
        <w:jc w:val="left"/>
        <w:rPr>
          <w:rFonts w:asciiTheme="minorHAnsi" w:hAnsiTheme="minorHAnsi" w:cstheme="minorHAnsi"/>
          <w:szCs w:val="22"/>
        </w:rPr>
      </w:pPr>
    </w:p>
    <w:p w14:paraId="0C5847E7" w14:textId="77777777" w:rsidR="0056447B" w:rsidRPr="00CA2715" w:rsidRDefault="00713B9C" w:rsidP="0056447B">
      <w:pPr>
        <w:jc w:val="left"/>
        <w:rPr>
          <w:rFonts w:asciiTheme="minorHAnsi" w:hAnsiTheme="minorHAnsi" w:cstheme="minorHAnsi"/>
          <w:szCs w:val="22"/>
        </w:rPr>
      </w:pPr>
      <w:r w:rsidRPr="00CA2715">
        <w:rPr>
          <w:rFonts w:asciiTheme="minorHAnsi" w:hAnsiTheme="minorHAnsi" w:cstheme="minorHAnsi"/>
          <w:szCs w:val="22"/>
        </w:rPr>
        <w:t xml:space="preserve">Be sure to check </w:t>
      </w:r>
      <w:r w:rsidR="0056447B" w:rsidRPr="00CA2715">
        <w:rPr>
          <w:rFonts w:asciiTheme="minorHAnsi" w:hAnsiTheme="minorHAnsi" w:cstheme="minorHAnsi"/>
          <w:szCs w:val="22"/>
        </w:rPr>
        <w:t>“</w:t>
      </w:r>
      <w:r w:rsidR="00D54A2E" w:rsidRPr="00CA2715">
        <w:rPr>
          <w:rFonts w:asciiTheme="minorHAnsi" w:hAnsiTheme="minorHAnsi" w:cstheme="minorHAnsi"/>
          <w:szCs w:val="22"/>
        </w:rPr>
        <w:t>Final Application</w:t>
      </w:r>
      <w:r w:rsidR="0056447B" w:rsidRPr="00CA2715">
        <w:rPr>
          <w:rFonts w:asciiTheme="minorHAnsi" w:hAnsiTheme="minorHAnsi" w:cstheme="minorHAnsi"/>
          <w:szCs w:val="22"/>
        </w:rPr>
        <w:t xml:space="preserve">” </w:t>
      </w:r>
      <w:r w:rsidRPr="00CA2715">
        <w:rPr>
          <w:rFonts w:asciiTheme="minorHAnsi" w:hAnsiTheme="minorHAnsi" w:cstheme="minorHAnsi"/>
          <w:szCs w:val="22"/>
        </w:rPr>
        <w:t>in the</w:t>
      </w:r>
      <w:r w:rsidR="0056447B" w:rsidRPr="00CA2715">
        <w:rPr>
          <w:rFonts w:asciiTheme="minorHAnsi" w:hAnsiTheme="minorHAnsi" w:cstheme="minorHAnsi"/>
          <w:szCs w:val="22"/>
        </w:rPr>
        <w:t xml:space="preserve"> “Application Type” section. </w:t>
      </w:r>
      <w:r w:rsidRPr="00CA2715">
        <w:rPr>
          <w:rFonts w:asciiTheme="minorHAnsi" w:hAnsiTheme="minorHAnsi" w:cstheme="minorHAnsi"/>
          <w:b/>
          <w:szCs w:val="22"/>
        </w:rPr>
        <w:t xml:space="preserve">Do not submit a </w:t>
      </w:r>
      <w:r w:rsidR="00D54A2E" w:rsidRPr="00CA2715">
        <w:rPr>
          <w:rFonts w:asciiTheme="minorHAnsi" w:hAnsiTheme="minorHAnsi" w:cstheme="minorHAnsi"/>
          <w:b/>
          <w:szCs w:val="22"/>
        </w:rPr>
        <w:t>Final Application</w:t>
      </w:r>
      <w:r w:rsidR="0056447B" w:rsidRPr="00CA2715">
        <w:rPr>
          <w:rFonts w:asciiTheme="minorHAnsi" w:hAnsiTheme="minorHAnsi" w:cstheme="minorHAnsi"/>
          <w:b/>
          <w:szCs w:val="22"/>
        </w:rPr>
        <w:t xml:space="preserve"> unless all work has been completed.</w:t>
      </w:r>
      <w:r w:rsidR="0056447B" w:rsidRPr="00CA2715">
        <w:rPr>
          <w:rFonts w:asciiTheme="minorHAnsi" w:hAnsiTheme="minorHAnsi" w:cstheme="minorHAnsi"/>
          <w:szCs w:val="22"/>
        </w:rPr>
        <w:t xml:space="preserve"> Program funds are limited and submission of a </w:t>
      </w:r>
      <w:r w:rsidR="00D54A2E" w:rsidRPr="00CA2715">
        <w:rPr>
          <w:rFonts w:asciiTheme="minorHAnsi" w:hAnsiTheme="minorHAnsi" w:cstheme="minorHAnsi"/>
          <w:szCs w:val="22"/>
        </w:rPr>
        <w:t>Final Application</w:t>
      </w:r>
      <w:r w:rsidR="0056447B" w:rsidRPr="00CA2715">
        <w:rPr>
          <w:rFonts w:asciiTheme="minorHAnsi" w:hAnsiTheme="minorHAnsi" w:cstheme="minorHAnsi"/>
          <w:szCs w:val="22"/>
        </w:rPr>
        <w:t xml:space="preserve"> does not guarantee an incentive payment.   </w:t>
      </w:r>
    </w:p>
    <w:p w14:paraId="31CB2A42" w14:textId="77777777" w:rsidR="0056447B" w:rsidRPr="00CA2715" w:rsidRDefault="0056447B" w:rsidP="0056447B">
      <w:pPr>
        <w:jc w:val="left"/>
        <w:rPr>
          <w:rFonts w:asciiTheme="minorHAnsi" w:hAnsiTheme="minorHAnsi" w:cstheme="minorHAnsi"/>
          <w:szCs w:val="22"/>
        </w:rPr>
      </w:pPr>
    </w:p>
    <w:p w14:paraId="5A20E870" w14:textId="77777777" w:rsidR="0056447B" w:rsidRPr="00CA2715" w:rsidRDefault="0056447B" w:rsidP="0056447B">
      <w:pPr>
        <w:jc w:val="left"/>
        <w:rPr>
          <w:rFonts w:asciiTheme="minorHAnsi" w:hAnsiTheme="minorHAnsi" w:cstheme="minorHAnsi"/>
          <w:szCs w:val="22"/>
        </w:rPr>
      </w:pPr>
      <w:r w:rsidRPr="00CA2715">
        <w:rPr>
          <w:rFonts w:asciiTheme="minorHAnsi" w:hAnsiTheme="minorHAnsi" w:cstheme="minorHAnsi"/>
          <w:b/>
          <w:bCs/>
          <w:szCs w:val="22"/>
        </w:rPr>
        <w:t>A customer signature is required for payment</w:t>
      </w:r>
      <w:r w:rsidRPr="00CA2715">
        <w:rPr>
          <w:rFonts w:asciiTheme="minorHAnsi" w:hAnsiTheme="minorHAnsi" w:cstheme="minorHAnsi"/>
          <w:szCs w:val="22"/>
        </w:rPr>
        <w:t xml:space="preserve">. </w:t>
      </w:r>
      <w:r w:rsidR="00704B6C" w:rsidRPr="00CA2715">
        <w:rPr>
          <w:rFonts w:asciiTheme="minorHAnsi" w:hAnsiTheme="minorHAnsi" w:cstheme="minorHAnsi"/>
          <w:szCs w:val="22"/>
        </w:rPr>
        <w:t>Customers</w:t>
      </w:r>
      <w:r w:rsidRPr="00CA2715">
        <w:rPr>
          <w:rFonts w:asciiTheme="minorHAnsi" w:hAnsiTheme="minorHAnsi" w:cstheme="minorHAnsi"/>
          <w:szCs w:val="22"/>
        </w:rPr>
        <w:t xml:space="preserve"> can designate a third party as the recipient for the final rebate payment. </w:t>
      </w:r>
      <w:r w:rsidR="00704B6C" w:rsidRPr="00CA2715">
        <w:rPr>
          <w:rFonts w:asciiTheme="minorHAnsi" w:hAnsiTheme="minorHAnsi" w:cstheme="minorHAnsi"/>
          <w:szCs w:val="22"/>
        </w:rPr>
        <w:t>Customers</w:t>
      </w:r>
      <w:r w:rsidRPr="00CA2715">
        <w:rPr>
          <w:rFonts w:asciiTheme="minorHAnsi" w:hAnsiTheme="minorHAnsi" w:cstheme="minorHAnsi"/>
          <w:szCs w:val="22"/>
        </w:rPr>
        <w:t xml:space="preserve"> must sign the </w:t>
      </w:r>
      <w:r w:rsidR="00D54A2E" w:rsidRPr="00CA2715">
        <w:rPr>
          <w:rFonts w:asciiTheme="minorHAnsi" w:hAnsiTheme="minorHAnsi" w:cstheme="minorHAnsi"/>
          <w:szCs w:val="22"/>
        </w:rPr>
        <w:t>Final Application</w:t>
      </w:r>
      <w:r w:rsidRPr="00CA2715">
        <w:rPr>
          <w:rFonts w:asciiTheme="minorHAnsi" w:hAnsiTheme="minorHAnsi" w:cstheme="minorHAnsi"/>
          <w:szCs w:val="22"/>
        </w:rPr>
        <w:t xml:space="preserve"> and initial the agreement in the appropriate places as indicated on the application. An original signature from the customer, and third party if applicable, is required on the application before funds can be paid.</w:t>
      </w:r>
    </w:p>
    <w:p w14:paraId="3B81EEF3" w14:textId="77777777" w:rsidR="0056447B" w:rsidRPr="00CA2715" w:rsidRDefault="0056447B" w:rsidP="0056447B">
      <w:pPr>
        <w:jc w:val="left"/>
        <w:rPr>
          <w:rFonts w:asciiTheme="minorHAnsi" w:hAnsiTheme="minorHAnsi" w:cstheme="minorHAnsi"/>
          <w:szCs w:val="22"/>
        </w:rPr>
      </w:pPr>
    </w:p>
    <w:p w14:paraId="02B8A717" w14:textId="77777777" w:rsidR="0056447B" w:rsidRPr="00CA2715" w:rsidRDefault="0056447B" w:rsidP="0056447B">
      <w:pPr>
        <w:jc w:val="left"/>
        <w:rPr>
          <w:rFonts w:asciiTheme="minorHAnsi" w:hAnsiTheme="minorHAnsi" w:cstheme="minorHAnsi"/>
          <w:b/>
          <w:szCs w:val="22"/>
        </w:rPr>
      </w:pPr>
      <w:r w:rsidRPr="00CA2715">
        <w:rPr>
          <w:rFonts w:asciiTheme="minorHAnsi" w:hAnsiTheme="minorHAnsi" w:cstheme="minorHAnsi"/>
          <w:b/>
          <w:szCs w:val="22"/>
        </w:rPr>
        <w:t>Step 5:  Project Review</w:t>
      </w:r>
    </w:p>
    <w:p w14:paraId="00EEC36C" w14:textId="77777777" w:rsidR="0056447B" w:rsidRPr="00CA2715" w:rsidRDefault="0056447B" w:rsidP="0056447B">
      <w:pPr>
        <w:jc w:val="left"/>
        <w:rPr>
          <w:rFonts w:asciiTheme="minorHAnsi" w:hAnsiTheme="minorHAnsi" w:cstheme="minorHAnsi"/>
          <w:szCs w:val="22"/>
        </w:rPr>
      </w:pPr>
    </w:p>
    <w:p w14:paraId="62CBC433" w14:textId="77777777" w:rsidR="0056447B" w:rsidRPr="00CA2715" w:rsidRDefault="00566801" w:rsidP="0056447B">
      <w:pPr>
        <w:jc w:val="left"/>
        <w:rPr>
          <w:rFonts w:asciiTheme="minorHAnsi" w:hAnsiTheme="minorHAnsi" w:cstheme="minorHAnsi"/>
          <w:szCs w:val="22"/>
        </w:rPr>
      </w:pPr>
      <w:r w:rsidRPr="00CA2715">
        <w:rPr>
          <w:rFonts w:asciiTheme="minorHAnsi" w:hAnsiTheme="minorHAnsi" w:cstheme="minorHAnsi"/>
          <w:szCs w:val="22"/>
        </w:rPr>
        <w:t>The</w:t>
      </w:r>
      <w:r w:rsidR="00704B6C" w:rsidRPr="00CA2715">
        <w:rPr>
          <w:rFonts w:asciiTheme="minorHAnsi" w:hAnsiTheme="minorHAnsi" w:cstheme="minorHAnsi"/>
          <w:szCs w:val="22"/>
        </w:rPr>
        <w:t xml:space="preserve"> Final Application will be reviewed to verify project eligibility and compliance, specifications and documentation. </w:t>
      </w:r>
      <w:r w:rsidR="0056447B" w:rsidRPr="00CA2715">
        <w:rPr>
          <w:rFonts w:asciiTheme="minorHAnsi" w:hAnsiTheme="minorHAnsi" w:cstheme="minorHAnsi"/>
          <w:szCs w:val="22"/>
        </w:rPr>
        <w:t xml:space="preserve">A post-inspection may be required for verification purposes prior to </w:t>
      </w:r>
      <w:r w:rsidR="00704B6C" w:rsidRPr="00CA2715">
        <w:rPr>
          <w:rFonts w:asciiTheme="minorHAnsi" w:hAnsiTheme="minorHAnsi" w:cstheme="minorHAnsi"/>
          <w:szCs w:val="22"/>
        </w:rPr>
        <w:t>issuing rebate payments.</w:t>
      </w:r>
      <w:r w:rsidR="0056447B" w:rsidRPr="00CA2715">
        <w:rPr>
          <w:rFonts w:asciiTheme="minorHAnsi" w:hAnsiTheme="minorHAnsi" w:cstheme="minorHAnsi"/>
          <w:szCs w:val="22"/>
        </w:rPr>
        <w:t xml:space="preserve"> </w:t>
      </w:r>
      <w:r w:rsidR="00987540" w:rsidRPr="00CA2715">
        <w:rPr>
          <w:rFonts w:asciiTheme="minorHAnsi" w:hAnsiTheme="minorHAnsi" w:cstheme="minorHAnsi"/>
          <w:szCs w:val="22"/>
        </w:rPr>
        <w:t>Actual r</w:t>
      </w:r>
      <w:r w:rsidR="00704B6C" w:rsidRPr="00CA2715">
        <w:rPr>
          <w:rFonts w:asciiTheme="minorHAnsi" w:hAnsiTheme="minorHAnsi" w:cstheme="minorHAnsi"/>
          <w:szCs w:val="22"/>
        </w:rPr>
        <w:t xml:space="preserve">ebate amounts are </w:t>
      </w:r>
      <w:r w:rsidR="0056447B" w:rsidRPr="00CA2715">
        <w:rPr>
          <w:rFonts w:asciiTheme="minorHAnsi" w:hAnsiTheme="minorHAnsi" w:cstheme="minorHAnsi"/>
          <w:szCs w:val="22"/>
        </w:rPr>
        <w:t>based on the results of the post-inspection and final review.</w:t>
      </w:r>
    </w:p>
    <w:p w14:paraId="3E32D1AE" w14:textId="77777777" w:rsidR="0056447B" w:rsidRPr="00CA2715" w:rsidRDefault="0056447B" w:rsidP="0056447B">
      <w:pPr>
        <w:jc w:val="left"/>
        <w:rPr>
          <w:rFonts w:asciiTheme="minorHAnsi" w:hAnsiTheme="minorHAnsi" w:cstheme="minorHAnsi"/>
          <w:szCs w:val="22"/>
        </w:rPr>
      </w:pPr>
    </w:p>
    <w:p w14:paraId="3EA2E24B" w14:textId="6D6F8AD7" w:rsidR="0056447B" w:rsidRPr="00CA2715" w:rsidRDefault="00987540" w:rsidP="0056447B">
      <w:pPr>
        <w:jc w:val="left"/>
        <w:rPr>
          <w:rFonts w:asciiTheme="minorHAnsi" w:hAnsiTheme="minorHAnsi" w:cstheme="minorHAnsi"/>
          <w:szCs w:val="22"/>
        </w:rPr>
      </w:pPr>
      <w:r w:rsidRPr="00CA2715">
        <w:rPr>
          <w:rFonts w:asciiTheme="minorHAnsi" w:hAnsiTheme="minorHAnsi" w:cstheme="minorHAnsi"/>
          <w:szCs w:val="22"/>
        </w:rPr>
        <w:t>Customers may be asked to provide</w:t>
      </w:r>
      <w:r w:rsidR="0056447B" w:rsidRPr="00CA2715">
        <w:rPr>
          <w:rFonts w:asciiTheme="minorHAnsi" w:hAnsiTheme="minorHAnsi" w:cstheme="minorHAnsi"/>
          <w:szCs w:val="22"/>
        </w:rPr>
        <w:t xml:space="preserve"> additional supporting documentation as deemed necessary to ensure measure eligibility and verify that the expected energy savings will occur. </w:t>
      </w:r>
      <w:r w:rsidR="000B1A24" w:rsidRPr="00CA2715">
        <w:rPr>
          <w:rFonts w:asciiTheme="minorHAnsi" w:hAnsiTheme="minorHAnsi" w:cstheme="minorHAnsi"/>
          <w:szCs w:val="22"/>
        </w:rPr>
        <w:t xml:space="preserve">Any requests for clarification or additional documentation must be provided within 10-business days of the initial request. If a response is not received, the project will be reviewed against the documentation </w:t>
      </w:r>
      <w:r w:rsidRPr="00CA2715">
        <w:rPr>
          <w:rFonts w:asciiTheme="minorHAnsi" w:hAnsiTheme="minorHAnsi" w:cstheme="minorHAnsi"/>
          <w:szCs w:val="22"/>
        </w:rPr>
        <w:t xml:space="preserve">provided </w:t>
      </w:r>
      <w:r w:rsidR="000B1A24" w:rsidRPr="00CA2715">
        <w:rPr>
          <w:rFonts w:asciiTheme="minorHAnsi" w:hAnsiTheme="minorHAnsi" w:cstheme="minorHAnsi"/>
          <w:szCs w:val="22"/>
        </w:rPr>
        <w:t xml:space="preserve">or may be canceled. </w:t>
      </w:r>
    </w:p>
    <w:p w14:paraId="09D0282C" w14:textId="77777777" w:rsidR="0056447B" w:rsidRPr="00CA2715" w:rsidRDefault="0056447B" w:rsidP="0056447B">
      <w:pPr>
        <w:jc w:val="left"/>
        <w:rPr>
          <w:rFonts w:asciiTheme="minorHAnsi" w:hAnsiTheme="minorHAnsi" w:cstheme="minorHAnsi"/>
          <w:szCs w:val="22"/>
        </w:rPr>
      </w:pPr>
    </w:p>
    <w:p w14:paraId="11A1DA0F" w14:textId="77777777" w:rsidR="0056447B" w:rsidRPr="00CA2715" w:rsidRDefault="0056447B" w:rsidP="0056447B">
      <w:pPr>
        <w:jc w:val="left"/>
        <w:rPr>
          <w:rFonts w:asciiTheme="minorHAnsi" w:hAnsiTheme="minorHAnsi" w:cstheme="minorHAnsi"/>
          <w:b/>
          <w:szCs w:val="22"/>
        </w:rPr>
      </w:pPr>
      <w:r w:rsidRPr="00CA2715">
        <w:rPr>
          <w:rFonts w:asciiTheme="minorHAnsi" w:hAnsiTheme="minorHAnsi" w:cstheme="minorHAnsi"/>
          <w:b/>
          <w:szCs w:val="22"/>
        </w:rPr>
        <w:t>Step 6:  Payment is Processed</w:t>
      </w:r>
    </w:p>
    <w:p w14:paraId="09371C29" w14:textId="77777777" w:rsidR="0056447B" w:rsidRPr="00CA2715" w:rsidRDefault="0056447B" w:rsidP="0056447B">
      <w:pPr>
        <w:jc w:val="left"/>
        <w:rPr>
          <w:rFonts w:asciiTheme="minorHAnsi" w:hAnsiTheme="minorHAnsi" w:cstheme="minorHAnsi"/>
          <w:szCs w:val="22"/>
        </w:rPr>
      </w:pPr>
    </w:p>
    <w:p w14:paraId="224018E7" w14:textId="77777777" w:rsidR="0056447B" w:rsidRPr="00CA2715" w:rsidRDefault="00987540" w:rsidP="0056447B">
      <w:pPr>
        <w:jc w:val="left"/>
        <w:rPr>
          <w:rFonts w:asciiTheme="minorHAnsi" w:hAnsiTheme="minorHAnsi" w:cstheme="minorHAnsi"/>
          <w:szCs w:val="22"/>
        </w:rPr>
      </w:pPr>
      <w:r w:rsidRPr="00CA2715">
        <w:rPr>
          <w:rFonts w:asciiTheme="minorHAnsi" w:hAnsiTheme="minorHAnsi" w:cstheme="minorHAnsi"/>
          <w:szCs w:val="22"/>
        </w:rPr>
        <w:t>Rebates are processed</w:t>
      </w:r>
      <w:r w:rsidR="0056447B" w:rsidRPr="00CA2715">
        <w:rPr>
          <w:rFonts w:asciiTheme="minorHAnsi" w:hAnsiTheme="minorHAnsi" w:cstheme="minorHAnsi"/>
          <w:szCs w:val="22"/>
        </w:rPr>
        <w:t xml:space="preserve"> within 4 to 6 weeks </w:t>
      </w:r>
      <w:r w:rsidRPr="00CA2715">
        <w:rPr>
          <w:rFonts w:asciiTheme="minorHAnsi" w:hAnsiTheme="minorHAnsi" w:cstheme="minorHAnsi"/>
          <w:szCs w:val="22"/>
        </w:rPr>
        <w:t>after all</w:t>
      </w:r>
      <w:r w:rsidR="0056447B" w:rsidRPr="00CA2715">
        <w:rPr>
          <w:rFonts w:asciiTheme="minorHAnsi" w:hAnsiTheme="minorHAnsi" w:cstheme="minorHAnsi"/>
          <w:szCs w:val="22"/>
        </w:rPr>
        <w:t xml:space="preserve"> documentation is received, the final review is complete</w:t>
      </w:r>
      <w:r w:rsidRPr="00CA2715">
        <w:rPr>
          <w:rFonts w:asciiTheme="minorHAnsi" w:hAnsiTheme="minorHAnsi" w:cstheme="minorHAnsi"/>
          <w:szCs w:val="22"/>
        </w:rPr>
        <w:t xml:space="preserve">d </w:t>
      </w:r>
      <w:r w:rsidR="0056447B" w:rsidRPr="00CA2715">
        <w:rPr>
          <w:rFonts w:asciiTheme="minorHAnsi" w:hAnsiTheme="minorHAnsi" w:cstheme="minorHAnsi"/>
          <w:szCs w:val="22"/>
        </w:rPr>
        <w:t xml:space="preserve">and </w:t>
      </w:r>
      <w:r w:rsidRPr="00CA2715">
        <w:rPr>
          <w:rFonts w:asciiTheme="minorHAnsi" w:hAnsiTheme="minorHAnsi" w:cstheme="minorHAnsi"/>
          <w:szCs w:val="22"/>
        </w:rPr>
        <w:t xml:space="preserve">a </w:t>
      </w:r>
      <w:r w:rsidR="0056447B" w:rsidRPr="00CA2715">
        <w:rPr>
          <w:rFonts w:asciiTheme="minorHAnsi" w:hAnsiTheme="minorHAnsi" w:cstheme="minorHAnsi"/>
          <w:szCs w:val="22"/>
        </w:rPr>
        <w:t>post-inspection</w:t>
      </w:r>
      <w:r w:rsidRPr="00CA2715">
        <w:rPr>
          <w:rFonts w:asciiTheme="minorHAnsi" w:hAnsiTheme="minorHAnsi" w:cstheme="minorHAnsi"/>
          <w:szCs w:val="22"/>
        </w:rPr>
        <w:t xml:space="preserve">, if required, is conducted. </w:t>
      </w:r>
    </w:p>
    <w:p w14:paraId="10081EC0" w14:textId="77777777" w:rsidR="0056447B" w:rsidRPr="00CA2715" w:rsidRDefault="0056447B" w:rsidP="0056447B">
      <w:pPr>
        <w:jc w:val="left"/>
        <w:rPr>
          <w:rFonts w:asciiTheme="minorHAnsi" w:hAnsiTheme="minorHAnsi" w:cstheme="minorHAnsi"/>
          <w:szCs w:val="22"/>
        </w:rPr>
      </w:pPr>
    </w:p>
    <w:p w14:paraId="22907482" w14:textId="62AD9D59" w:rsidR="0056447B" w:rsidRDefault="00987540" w:rsidP="00A11224">
      <w:pPr>
        <w:jc w:val="left"/>
        <w:rPr>
          <w:rFonts w:asciiTheme="minorHAnsi" w:hAnsiTheme="minorHAnsi" w:cstheme="minorHAnsi"/>
          <w:szCs w:val="22"/>
        </w:rPr>
      </w:pPr>
      <w:r w:rsidRPr="00CA2715">
        <w:rPr>
          <w:rFonts w:asciiTheme="minorHAnsi" w:hAnsiTheme="minorHAnsi" w:cstheme="minorHAnsi"/>
          <w:szCs w:val="22"/>
        </w:rPr>
        <w:t>TEP reserves the right to require</w:t>
      </w:r>
      <w:r w:rsidR="0056447B" w:rsidRPr="00CA2715">
        <w:rPr>
          <w:rFonts w:asciiTheme="minorHAnsi" w:hAnsiTheme="minorHAnsi" w:cstheme="minorHAnsi"/>
          <w:szCs w:val="22"/>
        </w:rPr>
        <w:t xml:space="preserve"> pre- an</w:t>
      </w:r>
      <w:r w:rsidRPr="00CA2715">
        <w:rPr>
          <w:rFonts w:asciiTheme="minorHAnsi" w:hAnsiTheme="minorHAnsi" w:cstheme="minorHAnsi"/>
          <w:szCs w:val="22"/>
        </w:rPr>
        <w:t xml:space="preserve">d/or </w:t>
      </w:r>
      <w:r w:rsidR="0056447B" w:rsidRPr="00CA2715">
        <w:rPr>
          <w:rFonts w:asciiTheme="minorHAnsi" w:hAnsiTheme="minorHAnsi" w:cstheme="minorHAnsi"/>
          <w:szCs w:val="22"/>
        </w:rPr>
        <w:t xml:space="preserve">post-inspections of all projects </w:t>
      </w:r>
      <w:r w:rsidRPr="00CA2715">
        <w:rPr>
          <w:rFonts w:asciiTheme="minorHAnsi" w:hAnsiTheme="minorHAnsi" w:cstheme="minorHAnsi"/>
          <w:szCs w:val="22"/>
        </w:rPr>
        <w:t>to ensure quality control. Inspections</w:t>
      </w:r>
      <w:r w:rsidR="0056447B" w:rsidRPr="00CA2715">
        <w:rPr>
          <w:rFonts w:asciiTheme="minorHAnsi" w:hAnsiTheme="minorHAnsi" w:cstheme="minorHAnsi"/>
          <w:szCs w:val="22"/>
        </w:rPr>
        <w:t xml:space="preserve"> may include </w:t>
      </w:r>
      <w:r w:rsidRPr="00CA2715">
        <w:rPr>
          <w:rFonts w:asciiTheme="minorHAnsi" w:hAnsiTheme="minorHAnsi" w:cstheme="minorHAnsi"/>
          <w:szCs w:val="22"/>
        </w:rPr>
        <w:t xml:space="preserve">requests for </w:t>
      </w:r>
      <w:r w:rsidR="0056447B" w:rsidRPr="00CA2715">
        <w:rPr>
          <w:rFonts w:asciiTheme="minorHAnsi" w:hAnsiTheme="minorHAnsi" w:cstheme="minorHAnsi"/>
          <w:szCs w:val="22"/>
        </w:rPr>
        <w:t xml:space="preserve">detailed lighting layout descriptions, metering, data collection, interviews and utility bill data analyses. </w:t>
      </w:r>
      <w:r w:rsidR="00566801" w:rsidRPr="00CA2715">
        <w:rPr>
          <w:rFonts w:asciiTheme="minorHAnsi" w:hAnsiTheme="minorHAnsi" w:cstheme="minorHAnsi"/>
          <w:szCs w:val="22"/>
        </w:rPr>
        <w:t>Applicants</w:t>
      </w:r>
      <w:r w:rsidRPr="00CA2715">
        <w:rPr>
          <w:rFonts w:asciiTheme="minorHAnsi" w:hAnsiTheme="minorHAnsi" w:cstheme="minorHAnsi"/>
          <w:szCs w:val="22"/>
        </w:rPr>
        <w:t xml:space="preserve"> must provide TEP with access to their records and project sites for up to five </w:t>
      </w:r>
      <w:r w:rsidR="0056447B" w:rsidRPr="00CA2715">
        <w:rPr>
          <w:rFonts w:asciiTheme="minorHAnsi" w:hAnsiTheme="minorHAnsi" w:cstheme="minorHAnsi"/>
          <w:szCs w:val="22"/>
        </w:rPr>
        <w:t>years</w:t>
      </w:r>
      <w:r w:rsidRPr="00CA2715">
        <w:rPr>
          <w:rFonts w:asciiTheme="minorHAnsi" w:hAnsiTheme="minorHAnsi" w:cstheme="minorHAnsi"/>
          <w:szCs w:val="22"/>
        </w:rPr>
        <w:t xml:space="preserve"> after receipt of rebates. </w:t>
      </w:r>
      <w:r w:rsidR="0056447B" w:rsidRPr="00CA2715">
        <w:rPr>
          <w:rFonts w:asciiTheme="minorHAnsi" w:hAnsiTheme="minorHAnsi" w:cstheme="minorHAnsi"/>
          <w:szCs w:val="22"/>
        </w:rPr>
        <w:t xml:space="preserve">All projects are subject to inspection for independent measurement and verification (M&amp;V) purposes. If selected, the customer will be contacted </w:t>
      </w:r>
      <w:r w:rsidR="0056447B" w:rsidRPr="00CA2715">
        <w:rPr>
          <w:rFonts w:asciiTheme="minorHAnsi" w:hAnsiTheme="minorHAnsi" w:cstheme="minorHAnsi"/>
          <w:szCs w:val="22"/>
        </w:rPr>
        <w:lastRenderedPageBreak/>
        <w:t>by a TEP representative to schedule an onsite inspection. Measurement and verification may include obtaining logged data on</w:t>
      </w:r>
      <w:r w:rsidR="00A11224" w:rsidRPr="00CA2715">
        <w:rPr>
          <w:rFonts w:asciiTheme="minorHAnsi" w:hAnsiTheme="minorHAnsi" w:cstheme="minorHAnsi"/>
          <w:szCs w:val="22"/>
        </w:rPr>
        <w:t xml:space="preserve"> individual project components.</w:t>
      </w:r>
    </w:p>
    <w:p w14:paraId="397A489B" w14:textId="77777777" w:rsidR="00C40256" w:rsidRPr="00CA2715" w:rsidRDefault="00C40256" w:rsidP="00A11224">
      <w:pPr>
        <w:jc w:val="left"/>
        <w:rPr>
          <w:rFonts w:asciiTheme="minorHAnsi" w:hAnsiTheme="minorHAnsi" w:cstheme="minorHAnsi"/>
          <w:szCs w:val="22"/>
        </w:rPr>
      </w:pPr>
    </w:p>
    <w:p w14:paraId="1AD26104" w14:textId="77777777" w:rsidR="0056447B" w:rsidRPr="00CA2715" w:rsidRDefault="0056447B" w:rsidP="00600DBD">
      <w:pPr>
        <w:pStyle w:val="Heading2"/>
        <w:numPr>
          <w:ilvl w:val="1"/>
          <w:numId w:val="28"/>
        </w:numPr>
        <w:spacing w:before="120" w:after="120"/>
        <w:ind w:left="720"/>
        <w:jc w:val="left"/>
        <w:rPr>
          <w:rFonts w:asciiTheme="minorHAnsi" w:hAnsiTheme="minorHAnsi" w:cstheme="minorHAnsi"/>
          <w:sz w:val="34"/>
          <w:szCs w:val="34"/>
        </w:rPr>
      </w:pPr>
      <w:bookmarkStart w:id="40" w:name="_Toc511029306"/>
      <w:bookmarkStart w:id="41" w:name="_Toc95915941"/>
      <w:r w:rsidRPr="00CA2715">
        <w:rPr>
          <w:rFonts w:asciiTheme="minorHAnsi" w:hAnsiTheme="minorHAnsi" w:cstheme="minorHAnsi"/>
          <w:sz w:val="34"/>
          <w:szCs w:val="34"/>
        </w:rPr>
        <w:t>Special Considerations for Cus</w:t>
      </w:r>
      <w:r w:rsidR="00600DBD" w:rsidRPr="00CA2715">
        <w:rPr>
          <w:rFonts w:asciiTheme="minorHAnsi" w:hAnsiTheme="minorHAnsi" w:cstheme="minorHAnsi"/>
          <w:sz w:val="34"/>
          <w:szCs w:val="34"/>
        </w:rPr>
        <w:t xml:space="preserve">tom Rebate and New Construction </w:t>
      </w:r>
      <w:r w:rsidRPr="00CA2715">
        <w:rPr>
          <w:rFonts w:asciiTheme="minorHAnsi" w:hAnsiTheme="minorHAnsi" w:cstheme="minorHAnsi"/>
          <w:sz w:val="34"/>
          <w:szCs w:val="34"/>
        </w:rPr>
        <w:t>Applications</w:t>
      </w:r>
      <w:bookmarkEnd w:id="40"/>
      <w:bookmarkEnd w:id="41"/>
    </w:p>
    <w:p w14:paraId="13E09C5D"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rPr>
        <w:t>For custom and new construction rebate requests, customers</w:t>
      </w:r>
      <w:r w:rsidRPr="00CA2715">
        <w:rPr>
          <w:rFonts w:asciiTheme="minorHAnsi" w:hAnsiTheme="minorHAnsi" w:cstheme="minorHAnsi"/>
          <w:color w:val="FF0000"/>
        </w:rPr>
        <w:t xml:space="preserve"> </w:t>
      </w:r>
      <w:r w:rsidRPr="00CA2715">
        <w:rPr>
          <w:rFonts w:asciiTheme="minorHAnsi" w:hAnsiTheme="minorHAnsi" w:cstheme="minorHAnsi"/>
        </w:rPr>
        <w:t xml:space="preserve">must document the estimated energy (kWh) savings, demand (kW) savings and costs as defined above. The calculations and assumptions supporting the kWh impact estimates and the resulting rebate amount are subject to TEP Commercial Energy Solutions team review and approval (including an SCT analysis). </w:t>
      </w:r>
    </w:p>
    <w:p w14:paraId="2ADB6152" w14:textId="77777777" w:rsidR="0056447B" w:rsidRPr="00CA2715" w:rsidRDefault="0056447B" w:rsidP="0056447B">
      <w:pPr>
        <w:jc w:val="left"/>
        <w:rPr>
          <w:rFonts w:asciiTheme="minorHAnsi" w:hAnsiTheme="minorHAnsi" w:cstheme="minorHAnsi"/>
        </w:rPr>
      </w:pPr>
    </w:p>
    <w:p w14:paraId="3D314FD8" w14:textId="77777777" w:rsidR="0056447B" w:rsidRPr="00CA2715" w:rsidRDefault="0056447B" w:rsidP="0056447B">
      <w:pPr>
        <w:jc w:val="left"/>
        <w:rPr>
          <w:rFonts w:asciiTheme="minorHAnsi" w:hAnsiTheme="minorHAnsi" w:cstheme="minorHAnsi"/>
          <w:b/>
        </w:rPr>
      </w:pPr>
      <w:r w:rsidRPr="00CA2715">
        <w:rPr>
          <w:rFonts w:asciiTheme="minorHAnsi" w:hAnsiTheme="minorHAnsi" w:cstheme="minorHAnsi"/>
        </w:rPr>
        <w:t xml:space="preserve">The TEP Commercial Energy Solutions </w:t>
      </w:r>
      <w:r w:rsidR="007D1CF4" w:rsidRPr="00CA2715">
        <w:rPr>
          <w:rFonts w:asciiTheme="minorHAnsi" w:hAnsiTheme="minorHAnsi" w:cstheme="minorHAnsi"/>
        </w:rPr>
        <w:t>t</w:t>
      </w:r>
      <w:r w:rsidR="00987540" w:rsidRPr="00CA2715">
        <w:rPr>
          <w:rFonts w:asciiTheme="minorHAnsi" w:hAnsiTheme="minorHAnsi" w:cstheme="minorHAnsi"/>
        </w:rPr>
        <w:t xml:space="preserve">eam </w:t>
      </w:r>
      <w:r w:rsidRPr="00CA2715">
        <w:rPr>
          <w:rFonts w:asciiTheme="minorHAnsi" w:hAnsiTheme="minorHAnsi" w:cstheme="minorHAnsi"/>
        </w:rPr>
        <w:t xml:space="preserve">will work with customers or their installation contractor or consultant to develop a methodology and to identify the information necessary to support the savings estimate and to verify the savings after installation. </w:t>
      </w:r>
      <w:r w:rsidRPr="00CA2715">
        <w:rPr>
          <w:rFonts w:asciiTheme="minorHAnsi" w:hAnsiTheme="minorHAnsi" w:cstheme="minorHAnsi"/>
          <w:b/>
        </w:rPr>
        <w:t>However, the customer is required to provide project documentation to support this analysis.</w:t>
      </w:r>
    </w:p>
    <w:p w14:paraId="27D0EF22" w14:textId="77777777" w:rsidR="0056447B" w:rsidRPr="00CA2715" w:rsidRDefault="0056447B" w:rsidP="0056447B">
      <w:pPr>
        <w:jc w:val="left"/>
        <w:rPr>
          <w:rFonts w:asciiTheme="minorHAnsi" w:hAnsiTheme="minorHAnsi" w:cstheme="minorHAnsi"/>
        </w:rPr>
      </w:pPr>
    </w:p>
    <w:p w14:paraId="1572A0C7"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42" w:name="_Toc511029307"/>
      <w:bookmarkStart w:id="43" w:name="_Toc95915942"/>
      <w:r w:rsidRPr="00CA2715">
        <w:rPr>
          <w:rFonts w:asciiTheme="minorHAnsi" w:hAnsiTheme="minorHAnsi" w:cstheme="minorHAnsi"/>
        </w:rPr>
        <w:t>Payment Process</w:t>
      </w:r>
      <w:bookmarkEnd w:id="42"/>
      <w:bookmarkEnd w:id="43"/>
    </w:p>
    <w:p w14:paraId="698EB953" w14:textId="2BDC9790"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TEP Commercial Energy Solutions </w:t>
      </w:r>
      <w:r w:rsidR="007D1CF4" w:rsidRPr="00CA2715">
        <w:rPr>
          <w:rFonts w:asciiTheme="minorHAnsi" w:hAnsiTheme="minorHAnsi" w:cstheme="minorHAnsi"/>
        </w:rPr>
        <w:t>p</w:t>
      </w:r>
      <w:r w:rsidRPr="00CA2715">
        <w:rPr>
          <w:rFonts w:asciiTheme="minorHAnsi" w:hAnsiTheme="minorHAnsi" w:cstheme="minorHAnsi"/>
        </w:rPr>
        <w:t xml:space="preserve">rogram incentives will be paid directly to customers. </w:t>
      </w:r>
      <w:r w:rsidR="00987540" w:rsidRPr="00CA2715">
        <w:rPr>
          <w:rFonts w:asciiTheme="minorHAnsi" w:hAnsiTheme="minorHAnsi" w:cstheme="minorHAnsi"/>
        </w:rPr>
        <w:t>The</w:t>
      </w:r>
      <w:r w:rsidRPr="00CA2715">
        <w:rPr>
          <w:rFonts w:asciiTheme="minorHAnsi" w:hAnsiTheme="minorHAnsi" w:cstheme="minorHAnsi"/>
        </w:rPr>
        <w:t xml:space="preserve"> customer may designate a third-party, such as a contractor or corporate office, to receive the rebate by filling out the payment release authorization portion of application’s applicant information page. The customer must indicate the exact name of the designated payee, complete mailing address, and the appropriate tax identification number. A signed W</w:t>
      </w:r>
      <w:r w:rsidR="00383D8B">
        <w:rPr>
          <w:rFonts w:asciiTheme="minorHAnsi" w:hAnsiTheme="minorHAnsi" w:cstheme="minorHAnsi"/>
        </w:rPr>
        <w:t>-</w:t>
      </w:r>
      <w:r w:rsidRPr="00CA2715">
        <w:rPr>
          <w:rFonts w:asciiTheme="minorHAnsi" w:hAnsiTheme="minorHAnsi" w:cstheme="minorHAnsi"/>
        </w:rPr>
        <w:t xml:space="preserve">9 is required from the third party if </w:t>
      </w:r>
      <w:r w:rsidR="00045431" w:rsidRPr="00CA2715">
        <w:rPr>
          <w:rFonts w:asciiTheme="minorHAnsi" w:hAnsiTheme="minorHAnsi" w:cstheme="minorHAnsi"/>
        </w:rPr>
        <w:t xml:space="preserve">they are </w:t>
      </w:r>
      <w:r w:rsidRPr="00CA2715">
        <w:rPr>
          <w:rFonts w:asciiTheme="minorHAnsi" w:hAnsiTheme="minorHAnsi" w:cstheme="minorHAnsi"/>
        </w:rPr>
        <w:t xml:space="preserve">receiving incentive payment(s).  </w:t>
      </w:r>
    </w:p>
    <w:p w14:paraId="2368867C" w14:textId="77777777" w:rsidR="0056447B" w:rsidRPr="00CA2715" w:rsidRDefault="0056447B" w:rsidP="0056447B">
      <w:pPr>
        <w:jc w:val="left"/>
        <w:rPr>
          <w:rFonts w:asciiTheme="minorHAnsi" w:hAnsiTheme="minorHAnsi" w:cstheme="minorHAnsi"/>
        </w:rPr>
      </w:pPr>
    </w:p>
    <w:p w14:paraId="7BFC1B02" w14:textId="23404404" w:rsidR="007304DD" w:rsidRDefault="0056447B" w:rsidP="0056447B">
      <w:pPr>
        <w:jc w:val="left"/>
        <w:rPr>
          <w:rFonts w:asciiTheme="minorHAnsi" w:hAnsiTheme="minorHAnsi" w:cstheme="minorHAnsi"/>
        </w:rPr>
      </w:pPr>
      <w:r w:rsidRPr="00CA2715">
        <w:rPr>
          <w:rFonts w:asciiTheme="minorHAnsi" w:hAnsiTheme="minorHAnsi" w:cstheme="minorHAnsi"/>
        </w:rPr>
        <w:t>Payments will not be made until the proper project documentation is submitted to and reviewed by</w:t>
      </w:r>
      <w:r w:rsidR="00114A44" w:rsidRPr="00CA2715">
        <w:rPr>
          <w:rFonts w:asciiTheme="minorHAnsi" w:hAnsiTheme="minorHAnsi" w:cstheme="minorHAnsi"/>
        </w:rPr>
        <w:t xml:space="preserve"> </w:t>
      </w:r>
      <w:r w:rsidRPr="00CA2715">
        <w:rPr>
          <w:rFonts w:asciiTheme="minorHAnsi" w:hAnsiTheme="minorHAnsi" w:cstheme="minorHAnsi"/>
        </w:rPr>
        <w:t xml:space="preserve">the TEP Commercial Energy Solutions </w:t>
      </w:r>
      <w:r w:rsidR="007D1CF4" w:rsidRPr="00CA2715">
        <w:rPr>
          <w:rFonts w:asciiTheme="minorHAnsi" w:hAnsiTheme="minorHAnsi" w:cstheme="minorHAnsi"/>
        </w:rPr>
        <w:t>t</w:t>
      </w:r>
      <w:r w:rsidR="00114A44" w:rsidRPr="00CA2715">
        <w:rPr>
          <w:rFonts w:asciiTheme="minorHAnsi" w:hAnsiTheme="minorHAnsi" w:cstheme="minorHAnsi"/>
        </w:rPr>
        <w:t>eam</w:t>
      </w:r>
      <w:r w:rsidRPr="00CA2715">
        <w:rPr>
          <w:rFonts w:asciiTheme="minorHAnsi" w:hAnsiTheme="minorHAnsi" w:cstheme="minorHAnsi"/>
        </w:rPr>
        <w:t xml:space="preserve">. All </w:t>
      </w:r>
      <w:r w:rsidR="00D54A2E" w:rsidRPr="00CA2715">
        <w:rPr>
          <w:rFonts w:asciiTheme="minorHAnsi" w:hAnsiTheme="minorHAnsi" w:cstheme="minorHAnsi"/>
        </w:rPr>
        <w:t>Final Application</w:t>
      </w:r>
      <w:r w:rsidRPr="00CA2715">
        <w:rPr>
          <w:rFonts w:asciiTheme="minorHAnsi" w:hAnsiTheme="minorHAnsi" w:cstheme="minorHAnsi"/>
        </w:rPr>
        <w:t xml:space="preserve">s must be fully completed with all required final documentation </w:t>
      </w:r>
      <w:r w:rsidR="00114A44" w:rsidRPr="00CA2715">
        <w:rPr>
          <w:rFonts w:asciiTheme="minorHAnsi" w:hAnsiTheme="minorHAnsi" w:cstheme="minorHAnsi"/>
        </w:rPr>
        <w:t xml:space="preserve">provided </w:t>
      </w:r>
      <w:r w:rsidRPr="00CA2715">
        <w:rPr>
          <w:rFonts w:asciiTheme="minorHAnsi" w:hAnsiTheme="minorHAnsi" w:cstheme="minorHAnsi"/>
        </w:rPr>
        <w:t xml:space="preserve">as indicated on the application documents. </w:t>
      </w:r>
      <w:r w:rsidR="00D54A2E" w:rsidRPr="00CA2715">
        <w:rPr>
          <w:rFonts w:asciiTheme="minorHAnsi" w:hAnsiTheme="minorHAnsi" w:cstheme="minorHAnsi"/>
        </w:rPr>
        <w:t>Final Application</w:t>
      </w:r>
      <w:r w:rsidRPr="00CA2715">
        <w:rPr>
          <w:rFonts w:asciiTheme="minorHAnsi" w:hAnsiTheme="minorHAnsi" w:cstheme="minorHAnsi"/>
        </w:rPr>
        <w:t xml:space="preserve">s </w:t>
      </w:r>
      <w:r w:rsidR="00114A44" w:rsidRPr="00CA2715">
        <w:rPr>
          <w:rFonts w:asciiTheme="minorHAnsi" w:hAnsiTheme="minorHAnsi" w:cstheme="minorHAnsi"/>
        </w:rPr>
        <w:t>must be signed by the customer and</w:t>
      </w:r>
      <w:r w:rsidRPr="00CA2715">
        <w:rPr>
          <w:rFonts w:asciiTheme="minorHAnsi" w:hAnsiTheme="minorHAnsi" w:cstheme="minorHAnsi"/>
        </w:rPr>
        <w:t xml:space="preserve">, if applicable, </w:t>
      </w:r>
      <w:r w:rsidR="00114A44" w:rsidRPr="00CA2715">
        <w:rPr>
          <w:rFonts w:asciiTheme="minorHAnsi" w:hAnsiTheme="minorHAnsi" w:cstheme="minorHAnsi"/>
        </w:rPr>
        <w:t>a</w:t>
      </w:r>
      <w:r w:rsidRPr="00CA2715">
        <w:rPr>
          <w:rFonts w:asciiTheme="minorHAnsi" w:hAnsiTheme="minorHAnsi" w:cstheme="minorHAnsi"/>
        </w:rPr>
        <w:t xml:space="preserve"> </w:t>
      </w:r>
      <w:r w:rsidR="00570B76" w:rsidRPr="00CA2715">
        <w:rPr>
          <w:rFonts w:asciiTheme="minorHAnsi" w:hAnsiTheme="minorHAnsi" w:cstheme="minorHAnsi"/>
        </w:rPr>
        <w:t>third-party</w:t>
      </w:r>
      <w:r w:rsidR="00114A44" w:rsidRPr="00CA2715">
        <w:rPr>
          <w:rFonts w:asciiTheme="minorHAnsi" w:hAnsiTheme="minorHAnsi" w:cstheme="minorHAnsi"/>
        </w:rPr>
        <w:t xml:space="preserve"> payee</w:t>
      </w:r>
      <w:r w:rsidRPr="00CA2715">
        <w:rPr>
          <w:rFonts w:asciiTheme="minorHAnsi" w:hAnsiTheme="minorHAnsi" w:cstheme="minorHAnsi"/>
        </w:rPr>
        <w:t xml:space="preserve">. </w:t>
      </w:r>
    </w:p>
    <w:p w14:paraId="737E21E5" w14:textId="77777777" w:rsidR="00C40256" w:rsidRPr="00CA2715" w:rsidRDefault="00C40256" w:rsidP="0056447B">
      <w:pPr>
        <w:jc w:val="left"/>
        <w:rPr>
          <w:rFonts w:asciiTheme="minorHAnsi" w:hAnsiTheme="minorHAnsi" w:cstheme="minorHAnsi"/>
        </w:rPr>
      </w:pPr>
    </w:p>
    <w:p w14:paraId="11A5255F"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44" w:name="_Toc511029308"/>
      <w:bookmarkStart w:id="45" w:name="_Toc95915943"/>
      <w:r w:rsidRPr="00CA2715">
        <w:rPr>
          <w:rFonts w:asciiTheme="minorHAnsi" w:hAnsiTheme="minorHAnsi" w:cstheme="minorHAnsi"/>
        </w:rPr>
        <w:t>Changes to the Application or Discrepancies after Verification</w:t>
      </w:r>
      <w:bookmarkEnd w:id="44"/>
      <w:bookmarkEnd w:id="45"/>
    </w:p>
    <w:p w14:paraId="07977AEB" w14:textId="77777777" w:rsidR="00114A44" w:rsidRPr="00CA2715" w:rsidRDefault="0056447B" w:rsidP="0056447B">
      <w:pPr>
        <w:jc w:val="left"/>
        <w:rPr>
          <w:rFonts w:asciiTheme="minorHAnsi" w:hAnsiTheme="minorHAnsi" w:cstheme="minorHAnsi"/>
        </w:rPr>
      </w:pPr>
      <w:r w:rsidRPr="00CA2715">
        <w:rPr>
          <w:rFonts w:asciiTheme="minorHAnsi" w:hAnsiTheme="minorHAnsi" w:cstheme="minorHAnsi"/>
        </w:rPr>
        <w:t xml:space="preserve">If the project scope has changed or </w:t>
      </w:r>
      <w:r w:rsidR="00D54A2E" w:rsidRPr="00CA2715">
        <w:rPr>
          <w:rFonts w:asciiTheme="minorHAnsi" w:hAnsiTheme="minorHAnsi" w:cstheme="minorHAnsi"/>
        </w:rPr>
        <w:t>Final Application</w:t>
      </w:r>
      <w:r w:rsidRPr="00CA2715">
        <w:rPr>
          <w:rFonts w:asciiTheme="minorHAnsi" w:hAnsiTheme="minorHAnsi" w:cstheme="minorHAnsi"/>
        </w:rPr>
        <w:t xml:space="preserve"> funding request differs from the </w:t>
      </w:r>
      <w:r w:rsidR="00A929AF" w:rsidRPr="00CA2715">
        <w:rPr>
          <w:rFonts w:asciiTheme="minorHAnsi" w:hAnsiTheme="minorHAnsi" w:cstheme="minorHAnsi"/>
        </w:rPr>
        <w:t xml:space="preserve">Pre-Notification Application </w:t>
      </w:r>
      <w:r w:rsidRPr="00CA2715">
        <w:rPr>
          <w:rFonts w:asciiTheme="minorHAnsi" w:hAnsiTheme="minorHAnsi" w:cstheme="minorHAnsi"/>
        </w:rPr>
        <w:t xml:space="preserve">reserved funding amount, the project will be reviewed considering funding availability. </w:t>
      </w:r>
    </w:p>
    <w:p w14:paraId="59532ED6" w14:textId="77777777" w:rsidR="00114A44" w:rsidRPr="00CA2715" w:rsidRDefault="00114A44" w:rsidP="0056447B">
      <w:pPr>
        <w:jc w:val="left"/>
        <w:rPr>
          <w:rFonts w:asciiTheme="minorHAnsi" w:hAnsiTheme="minorHAnsi" w:cstheme="minorHAnsi"/>
        </w:rPr>
      </w:pPr>
    </w:p>
    <w:p w14:paraId="67389AB0" w14:textId="224D6F69" w:rsidR="00114A44" w:rsidRPr="00CA2715" w:rsidRDefault="0056447B" w:rsidP="0056447B">
      <w:pPr>
        <w:jc w:val="left"/>
        <w:rPr>
          <w:rFonts w:asciiTheme="minorHAnsi" w:hAnsiTheme="minorHAnsi" w:cstheme="minorHAnsi"/>
        </w:rPr>
      </w:pPr>
      <w:r w:rsidRPr="00CA2715">
        <w:rPr>
          <w:rFonts w:asciiTheme="minorHAnsi" w:hAnsiTheme="minorHAnsi" w:cstheme="minorHAnsi"/>
        </w:rPr>
        <w:t xml:space="preserve">If the funding requested is higher than the funding initially reserved, any reserved funding that is associated with an approved portion of the project will be paid. The additional portion will be reviewed by the TEP Commercial Energy Solutions </w:t>
      </w:r>
      <w:r w:rsidR="007D1CF4" w:rsidRPr="00CA2715">
        <w:rPr>
          <w:rFonts w:asciiTheme="minorHAnsi" w:hAnsiTheme="minorHAnsi" w:cstheme="minorHAnsi"/>
        </w:rPr>
        <w:t>t</w:t>
      </w:r>
      <w:r w:rsidR="00114A44" w:rsidRPr="00CA2715">
        <w:rPr>
          <w:rFonts w:asciiTheme="minorHAnsi" w:hAnsiTheme="minorHAnsi" w:cstheme="minorHAnsi"/>
        </w:rPr>
        <w:t>eam</w:t>
      </w:r>
      <w:r w:rsidRPr="00CA2715">
        <w:rPr>
          <w:rFonts w:asciiTheme="minorHAnsi" w:hAnsiTheme="minorHAnsi" w:cstheme="minorHAnsi"/>
        </w:rPr>
        <w:t>. If the additional portion is approved</w:t>
      </w:r>
      <w:r w:rsidR="00114A44" w:rsidRPr="00CA2715">
        <w:rPr>
          <w:rFonts w:asciiTheme="minorHAnsi" w:hAnsiTheme="minorHAnsi" w:cstheme="minorHAnsi"/>
        </w:rPr>
        <w:t>, rebate</w:t>
      </w:r>
      <w:r w:rsidRPr="00CA2715">
        <w:rPr>
          <w:rFonts w:asciiTheme="minorHAnsi" w:hAnsiTheme="minorHAnsi" w:cstheme="minorHAnsi"/>
        </w:rPr>
        <w:t xml:space="preserve"> funding is available</w:t>
      </w:r>
      <w:r w:rsidR="00114A44" w:rsidRPr="00CA2715">
        <w:rPr>
          <w:rFonts w:asciiTheme="minorHAnsi" w:hAnsiTheme="minorHAnsi" w:cstheme="minorHAnsi"/>
        </w:rPr>
        <w:t xml:space="preserve"> </w:t>
      </w:r>
      <w:r w:rsidRPr="00CA2715">
        <w:rPr>
          <w:rFonts w:asciiTheme="minorHAnsi" w:hAnsiTheme="minorHAnsi" w:cstheme="minorHAnsi"/>
        </w:rPr>
        <w:t>and</w:t>
      </w:r>
      <w:r w:rsidR="00114A44" w:rsidRPr="00CA2715">
        <w:rPr>
          <w:rFonts w:asciiTheme="minorHAnsi" w:hAnsiTheme="minorHAnsi" w:cstheme="minorHAnsi"/>
        </w:rPr>
        <w:t xml:space="preserve"> rebate </w:t>
      </w:r>
      <w:r w:rsidR="00570B76" w:rsidRPr="00CA2715">
        <w:rPr>
          <w:rFonts w:asciiTheme="minorHAnsi" w:hAnsiTheme="minorHAnsi" w:cstheme="minorHAnsi"/>
        </w:rPr>
        <w:t>caps</w:t>
      </w:r>
      <w:r w:rsidR="00114A44" w:rsidRPr="00CA2715">
        <w:rPr>
          <w:rFonts w:asciiTheme="minorHAnsi" w:hAnsiTheme="minorHAnsi" w:cstheme="minorHAnsi"/>
        </w:rPr>
        <w:t xml:space="preserve"> have not been met</w:t>
      </w:r>
      <w:r w:rsidRPr="00CA2715">
        <w:rPr>
          <w:rFonts w:asciiTheme="minorHAnsi" w:hAnsiTheme="minorHAnsi" w:cstheme="minorHAnsi"/>
        </w:rPr>
        <w:t>, the additional incentive amount</w:t>
      </w:r>
      <w:r w:rsidR="00114A44" w:rsidRPr="00CA2715">
        <w:rPr>
          <w:rFonts w:asciiTheme="minorHAnsi" w:hAnsiTheme="minorHAnsi" w:cstheme="minorHAnsi"/>
        </w:rPr>
        <w:t xml:space="preserve"> </w:t>
      </w:r>
      <w:r w:rsidRPr="00CA2715">
        <w:rPr>
          <w:rFonts w:asciiTheme="minorHAnsi" w:hAnsiTheme="minorHAnsi" w:cstheme="minorHAnsi"/>
          <w:i/>
        </w:rPr>
        <w:t>up to and not exceeding 10</w:t>
      </w:r>
      <w:r w:rsidR="00114A44" w:rsidRPr="00CA2715">
        <w:rPr>
          <w:rFonts w:asciiTheme="minorHAnsi" w:hAnsiTheme="minorHAnsi" w:cstheme="minorHAnsi"/>
          <w:i/>
        </w:rPr>
        <w:t xml:space="preserve"> </w:t>
      </w:r>
      <w:r w:rsidR="00F974C6" w:rsidRPr="00CA2715">
        <w:rPr>
          <w:rFonts w:asciiTheme="minorHAnsi" w:hAnsiTheme="minorHAnsi" w:cstheme="minorHAnsi"/>
          <w:i/>
        </w:rPr>
        <w:t>percent</w:t>
      </w:r>
      <w:r w:rsidRPr="00CA2715">
        <w:rPr>
          <w:rFonts w:asciiTheme="minorHAnsi" w:hAnsiTheme="minorHAnsi" w:cstheme="minorHAnsi"/>
          <w:i/>
        </w:rPr>
        <w:t xml:space="preserve"> </w:t>
      </w:r>
      <w:r w:rsidR="00114A44" w:rsidRPr="00CA2715">
        <w:rPr>
          <w:rFonts w:asciiTheme="minorHAnsi" w:hAnsiTheme="minorHAnsi" w:cstheme="minorHAnsi"/>
          <w:i/>
        </w:rPr>
        <w:t xml:space="preserve">above </w:t>
      </w:r>
      <w:r w:rsidRPr="00CA2715">
        <w:rPr>
          <w:rFonts w:asciiTheme="minorHAnsi" w:hAnsiTheme="minorHAnsi" w:cstheme="minorHAnsi"/>
          <w:i/>
        </w:rPr>
        <w:t>the reserved funding amount</w:t>
      </w:r>
      <w:r w:rsidRPr="00CA2715">
        <w:rPr>
          <w:rFonts w:asciiTheme="minorHAnsi" w:hAnsiTheme="minorHAnsi" w:cstheme="minorHAnsi"/>
        </w:rPr>
        <w:t xml:space="preserve"> will be added to the project total for Easy Save Plus and New Construction projects. </w:t>
      </w:r>
      <w:r w:rsidR="004D7801" w:rsidRPr="004D7801">
        <w:rPr>
          <w:rFonts w:asciiTheme="minorHAnsi" w:hAnsiTheme="minorHAnsi" w:cstheme="minorHAnsi"/>
        </w:rPr>
        <w:t>Eligible rebate funds that exceed 10 percent</w:t>
      </w:r>
      <w:r w:rsidR="00BD48A7">
        <w:rPr>
          <w:rFonts w:asciiTheme="minorHAnsi" w:hAnsiTheme="minorHAnsi" w:cstheme="minorHAnsi"/>
        </w:rPr>
        <w:t xml:space="preserve"> above the reserved funding amount</w:t>
      </w:r>
      <w:r w:rsidR="004D7801" w:rsidRPr="004D7801">
        <w:rPr>
          <w:rFonts w:asciiTheme="minorHAnsi" w:hAnsiTheme="minorHAnsi" w:cstheme="minorHAnsi"/>
        </w:rPr>
        <w:t xml:space="preserve"> will be subject to program management review and approval.</w:t>
      </w:r>
      <w:r w:rsidR="00BD48A7">
        <w:rPr>
          <w:rFonts w:asciiTheme="minorHAnsi" w:hAnsiTheme="minorHAnsi" w:cstheme="minorHAnsi"/>
        </w:rPr>
        <w:t xml:space="preserve"> Approval of funds is not guaranteed.</w:t>
      </w:r>
    </w:p>
    <w:p w14:paraId="01932EB4" w14:textId="77777777" w:rsidR="00114A44" w:rsidRPr="00CA2715" w:rsidRDefault="00114A44" w:rsidP="0056447B">
      <w:pPr>
        <w:jc w:val="left"/>
        <w:rPr>
          <w:rFonts w:asciiTheme="minorHAnsi" w:hAnsiTheme="minorHAnsi" w:cstheme="minorHAnsi"/>
        </w:rPr>
      </w:pPr>
    </w:p>
    <w:p w14:paraId="06735DED"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rPr>
        <w:lastRenderedPageBreak/>
        <w:t xml:space="preserve">If rebate funding </w:t>
      </w:r>
      <w:r w:rsidR="00114A44" w:rsidRPr="00CA2715">
        <w:rPr>
          <w:rFonts w:asciiTheme="minorHAnsi" w:hAnsiTheme="minorHAnsi" w:cstheme="minorHAnsi"/>
        </w:rPr>
        <w:t>is un</w:t>
      </w:r>
      <w:r w:rsidRPr="00CA2715">
        <w:rPr>
          <w:rFonts w:asciiTheme="minorHAnsi" w:hAnsiTheme="minorHAnsi" w:cstheme="minorHAnsi"/>
        </w:rPr>
        <w:t xml:space="preserve">available or </w:t>
      </w:r>
      <w:r w:rsidR="00114A44" w:rsidRPr="00CA2715">
        <w:rPr>
          <w:rFonts w:asciiTheme="minorHAnsi" w:hAnsiTheme="minorHAnsi" w:cstheme="minorHAnsi"/>
        </w:rPr>
        <w:t xml:space="preserve">project funding </w:t>
      </w:r>
      <w:r w:rsidR="00570B76" w:rsidRPr="00CA2715">
        <w:rPr>
          <w:rFonts w:asciiTheme="minorHAnsi" w:hAnsiTheme="minorHAnsi" w:cstheme="minorHAnsi"/>
        </w:rPr>
        <w:t>caps</w:t>
      </w:r>
      <w:r w:rsidR="00114A44" w:rsidRPr="00CA2715">
        <w:rPr>
          <w:rFonts w:asciiTheme="minorHAnsi" w:hAnsiTheme="minorHAnsi" w:cstheme="minorHAnsi"/>
        </w:rPr>
        <w:t xml:space="preserve"> have been met</w:t>
      </w:r>
      <w:r w:rsidRPr="00CA2715">
        <w:rPr>
          <w:rFonts w:asciiTheme="minorHAnsi" w:hAnsiTheme="minorHAnsi" w:cstheme="minorHAnsi"/>
        </w:rPr>
        <w:t xml:space="preserve">, </w:t>
      </w:r>
      <w:r w:rsidR="00114A44" w:rsidRPr="00CA2715">
        <w:rPr>
          <w:rFonts w:asciiTheme="minorHAnsi" w:hAnsiTheme="minorHAnsi" w:cstheme="minorHAnsi"/>
        </w:rPr>
        <w:t xml:space="preserve">additional rebate funding will be denied. </w:t>
      </w:r>
      <w:r w:rsidRPr="00CA2715">
        <w:rPr>
          <w:rFonts w:asciiTheme="minorHAnsi" w:hAnsiTheme="minorHAnsi" w:cstheme="minorHAnsi"/>
        </w:rPr>
        <w:t xml:space="preserve">If the </w:t>
      </w:r>
      <w:r w:rsidR="00D54A2E" w:rsidRPr="00CA2715">
        <w:rPr>
          <w:rFonts w:asciiTheme="minorHAnsi" w:hAnsiTheme="minorHAnsi" w:cstheme="minorHAnsi"/>
        </w:rPr>
        <w:t>Final Application</w:t>
      </w:r>
      <w:r w:rsidRPr="00CA2715">
        <w:rPr>
          <w:rFonts w:asciiTheme="minorHAnsi" w:hAnsiTheme="minorHAnsi" w:cstheme="minorHAnsi"/>
        </w:rPr>
        <w:t xml:space="preserve"> amount is </w:t>
      </w:r>
      <w:r w:rsidR="00576E45" w:rsidRPr="00CA2715">
        <w:rPr>
          <w:rFonts w:asciiTheme="minorHAnsi" w:hAnsiTheme="minorHAnsi" w:cstheme="minorHAnsi"/>
        </w:rPr>
        <w:t>lower than</w:t>
      </w:r>
      <w:r w:rsidRPr="00CA2715">
        <w:rPr>
          <w:rFonts w:asciiTheme="minorHAnsi" w:hAnsiTheme="minorHAnsi" w:cstheme="minorHAnsi"/>
        </w:rPr>
        <w:t xml:space="preserve"> the reserved funding, the approved project will be paid at the lower amount. </w:t>
      </w:r>
    </w:p>
    <w:p w14:paraId="12E6F8DC" w14:textId="77777777" w:rsidR="0056447B" w:rsidRPr="00CA2715" w:rsidRDefault="0056447B" w:rsidP="0056447B">
      <w:pPr>
        <w:jc w:val="left"/>
        <w:rPr>
          <w:rFonts w:asciiTheme="minorHAnsi" w:hAnsiTheme="minorHAnsi" w:cstheme="minorHAnsi"/>
        </w:rPr>
      </w:pPr>
    </w:p>
    <w:p w14:paraId="41E5D1E4" w14:textId="77777777" w:rsidR="0056447B" w:rsidRPr="00CA2715" w:rsidRDefault="0056447B" w:rsidP="0056447B">
      <w:pPr>
        <w:jc w:val="left"/>
        <w:rPr>
          <w:rFonts w:asciiTheme="minorHAnsi" w:hAnsiTheme="minorHAnsi" w:cstheme="minorHAnsi"/>
          <w:color w:val="FF0000"/>
        </w:rPr>
      </w:pPr>
      <w:r w:rsidRPr="00CA2715">
        <w:rPr>
          <w:rFonts w:asciiTheme="minorHAnsi" w:hAnsiTheme="minorHAnsi" w:cstheme="minorHAnsi"/>
        </w:rPr>
        <w:t>If there are discrepancies between the </w:t>
      </w:r>
      <w:r w:rsidR="00D54A2E" w:rsidRPr="00CA2715">
        <w:rPr>
          <w:rFonts w:asciiTheme="minorHAnsi" w:hAnsiTheme="minorHAnsi" w:cstheme="minorHAnsi"/>
        </w:rPr>
        <w:t>Final Application</w:t>
      </w:r>
      <w:r w:rsidRPr="00CA2715">
        <w:rPr>
          <w:rFonts w:asciiTheme="minorHAnsi" w:hAnsiTheme="minorHAnsi" w:cstheme="minorHAnsi"/>
        </w:rPr>
        <w:t xml:space="preserve"> and the TEP Commercial Energy Solutions </w:t>
      </w:r>
      <w:r w:rsidR="007D1CF4" w:rsidRPr="00CA2715">
        <w:rPr>
          <w:rFonts w:asciiTheme="minorHAnsi" w:hAnsiTheme="minorHAnsi" w:cstheme="minorHAnsi"/>
        </w:rPr>
        <w:t>t</w:t>
      </w:r>
      <w:r w:rsidRPr="00CA2715">
        <w:rPr>
          <w:rFonts w:asciiTheme="minorHAnsi" w:hAnsiTheme="minorHAnsi" w:cstheme="minorHAnsi"/>
        </w:rPr>
        <w:t>eam inspection verification and/or analysis of the submitted measures that leads to a greater than 10</w:t>
      </w:r>
      <w:r w:rsidR="00576E45" w:rsidRPr="00CA2715">
        <w:rPr>
          <w:rFonts w:asciiTheme="minorHAnsi" w:hAnsiTheme="minorHAnsi" w:cstheme="minorHAnsi"/>
        </w:rPr>
        <w:t xml:space="preserve"> </w:t>
      </w:r>
      <w:r w:rsidR="00F974C6" w:rsidRPr="00CA2715">
        <w:rPr>
          <w:rFonts w:asciiTheme="minorHAnsi" w:hAnsiTheme="minorHAnsi" w:cstheme="minorHAnsi"/>
        </w:rPr>
        <w:t>percent</w:t>
      </w:r>
      <w:r w:rsidRPr="00CA2715">
        <w:rPr>
          <w:rFonts w:asciiTheme="minorHAnsi" w:hAnsiTheme="minorHAnsi" w:cstheme="minorHAnsi"/>
        </w:rPr>
        <w:t xml:space="preserve"> reduction in incentive, the customer will receive </w:t>
      </w:r>
      <w:r w:rsidR="00576E45" w:rsidRPr="00CA2715">
        <w:rPr>
          <w:rFonts w:asciiTheme="minorHAnsi" w:hAnsiTheme="minorHAnsi" w:cstheme="minorHAnsi"/>
        </w:rPr>
        <w:t>an email</w:t>
      </w:r>
      <w:r w:rsidRPr="00CA2715">
        <w:rPr>
          <w:rFonts w:asciiTheme="minorHAnsi" w:hAnsiTheme="minorHAnsi" w:cstheme="minorHAnsi"/>
        </w:rPr>
        <w:t xml:space="preserve"> from the engineering staff detailing these differences. </w:t>
      </w:r>
      <w:r w:rsidR="00576E45" w:rsidRPr="00CA2715">
        <w:rPr>
          <w:rFonts w:asciiTheme="minorHAnsi" w:hAnsiTheme="minorHAnsi" w:cstheme="minorHAnsi"/>
        </w:rPr>
        <w:t>The</w:t>
      </w:r>
      <w:r w:rsidRPr="00CA2715">
        <w:rPr>
          <w:rFonts w:asciiTheme="minorHAnsi" w:hAnsiTheme="minorHAnsi" w:cstheme="minorHAnsi"/>
        </w:rPr>
        <w:t xml:space="preserve"> customer (or contractor) </w:t>
      </w:r>
      <w:r w:rsidR="00576E45" w:rsidRPr="00CA2715">
        <w:rPr>
          <w:rFonts w:asciiTheme="minorHAnsi" w:hAnsiTheme="minorHAnsi" w:cstheme="minorHAnsi"/>
        </w:rPr>
        <w:t xml:space="preserve">may submit a </w:t>
      </w:r>
      <w:r w:rsidRPr="00CA2715">
        <w:rPr>
          <w:rFonts w:asciiTheme="minorHAnsi" w:hAnsiTheme="minorHAnsi" w:cstheme="minorHAnsi"/>
        </w:rPr>
        <w:t xml:space="preserve">dispute </w:t>
      </w:r>
      <w:r w:rsidR="00576E45" w:rsidRPr="00CA2715">
        <w:rPr>
          <w:rFonts w:asciiTheme="minorHAnsi" w:hAnsiTheme="minorHAnsi" w:cstheme="minorHAnsi"/>
        </w:rPr>
        <w:t xml:space="preserve">of </w:t>
      </w:r>
      <w:r w:rsidRPr="00CA2715">
        <w:rPr>
          <w:rFonts w:asciiTheme="minorHAnsi" w:hAnsiTheme="minorHAnsi" w:cstheme="minorHAnsi"/>
        </w:rPr>
        <w:t xml:space="preserve">the inspection results or analysis </w:t>
      </w:r>
      <w:r w:rsidR="00576E45" w:rsidRPr="00CA2715">
        <w:rPr>
          <w:rFonts w:asciiTheme="minorHAnsi" w:hAnsiTheme="minorHAnsi" w:cstheme="minorHAnsi"/>
        </w:rPr>
        <w:t xml:space="preserve">within 10 business days. </w:t>
      </w:r>
      <w:r w:rsidR="00947DC6" w:rsidRPr="00CA2715">
        <w:rPr>
          <w:rFonts w:asciiTheme="minorHAnsi" w:hAnsiTheme="minorHAnsi" w:cstheme="minorHAnsi"/>
        </w:rPr>
        <w:t>T</w:t>
      </w:r>
      <w:r w:rsidRPr="00CA2715">
        <w:rPr>
          <w:rFonts w:asciiTheme="minorHAnsi" w:hAnsiTheme="minorHAnsi" w:cstheme="minorHAnsi"/>
        </w:rPr>
        <w:t xml:space="preserve">he Commercial Energy Solutions </w:t>
      </w:r>
      <w:r w:rsidR="007D1CF4" w:rsidRPr="00CA2715">
        <w:rPr>
          <w:rFonts w:asciiTheme="minorHAnsi" w:hAnsiTheme="minorHAnsi" w:cstheme="minorHAnsi"/>
        </w:rPr>
        <w:t>t</w:t>
      </w:r>
      <w:r w:rsidRPr="00CA2715">
        <w:rPr>
          <w:rFonts w:asciiTheme="minorHAnsi" w:hAnsiTheme="minorHAnsi" w:cstheme="minorHAnsi"/>
        </w:rPr>
        <w:t xml:space="preserve">eam shall </w:t>
      </w:r>
      <w:r w:rsidR="00576E45" w:rsidRPr="00CA2715">
        <w:rPr>
          <w:rFonts w:asciiTheme="minorHAnsi" w:hAnsiTheme="minorHAnsi" w:cstheme="minorHAnsi"/>
        </w:rPr>
        <w:t xml:space="preserve">review the dispute and make a good faith attempt to resolve the issue. </w:t>
      </w:r>
      <w:r w:rsidRPr="00CA2715">
        <w:rPr>
          <w:rFonts w:asciiTheme="minorHAnsi" w:hAnsiTheme="minorHAnsi" w:cstheme="minorHAnsi"/>
        </w:rPr>
        <w:t xml:space="preserve">If the TEP Commercial Energy Solutions </w:t>
      </w:r>
      <w:r w:rsidR="007D1CF4" w:rsidRPr="00CA2715">
        <w:rPr>
          <w:rFonts w:asciiTheme="minorHAnsi" w:hAnsiTheme="minorHAnsi" w:cstheme="minorHAnsi"/>
        </w:rPr>
        <w:t>t</w:t>
      </w:r>
      <w:r w:rsidR="00576E45" w:rsidRPr="00CA2715">
        <w:rPr>
          <w:rFonts w:asciiTheme="minorHAnsi" w:hAnsiTheme="minorHAnsi" w:cstheme="minorHAnsi"/>
        </w:rPr>
        <w:t xml:space="preserve">eam does not receive </w:t>
      </w:r>
      <w:r w:rsidR="00570B76" w:rsidRPr="00CA2715">
        <w:rPr>
          <w:rFonts w:asciiTheme="minorHAnsi" w:hAnsiTheme="minorHAnsi" w:cstheme="minorHAnsi"/>
        </w:rPr>
        <w:t>notice of a</w:t>
      </w:r>
      <w:r w:rsidRPr="00CA2715">
        <w:rPr>
          <w:rFonts w:asciiTheme="minorHAnsi" w:hAnsiTheme="minorHAnsi" w:cstheme="minorHAnsi"/>
        </w:rPr>
        <w:t xml:space="preserve"> dispute or the customer and/or contractor agree with the inspection results or analysis, the revised rebate levels will be deemed final and </w:t>
      </w:r>
      <w:r w:rsidR="00576E45" w:rsidRPr="00CA2715">
        <w:rPr>
          <w:rFonts w:asciiTheme="minorHAnsi" w:hAnsiTheme="minorHAnsi" w:cstheme="minorHAnsi"/>
        </w:rPr>
        <w:t>the rebate issued</w:t>
      </w:r>
      <w:r w:rsidRPr="00CA2715">
        <w:rPr>
          <w:rFonts w:asciiTheme="minorHAnsi" w:hAnsiTheme="minorHAnsi" w:cstheme="minorHAnsi"/>
        </w:rPr>
        <w:t xml:space="preserve">. </w:t>
      </w:r>
    </w:p>
    <w:p w14:paraId="28B1FAB7" w14:textId="77777777" w:rsidR="0056447B" w:rsidRPr="00CA2715" w:rsidRDefault="0056447B" w:rsidP="0056447B">
      <w:pPr>
        <w:jc w:val="left"/>
        <w:rPr>
          <w:rFonts w:asciiTheme="minorHAnsi" w:hAnsiTheme="minorHAnsi" w:cstheme="minorHAnsi"/>
        </w:rPr>
      </w:pPr>
    </w:p>
    <w:p w14:paraId="4EEC1732"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46" w:name="_Toc511029309"/>
      <w:bookmarkStart w:id="47" w:name="_Toc95915944"/>
      <w:r w:rsidRPr="00CA2715">
        <w:rPr>
          <w:rFonts w:asciiTheme="minorHAnsi" w:hAnsiTheme="minorHAnsi" w:cstheme="minorHAnsi"/>
        </w:rPr>
        <w:t>Customer Satisfaction</w:t>
      </w:r>
      <w:bookmarkEnd w:id="46"/>
      <w:bookmarkEnd w:id="47"/>
    </w:p>
    <w:p w14:paraId="5242B566" w14:textId="77777777" w:rsidR="0056447B" w:rsidRPr="00CA2715" w:rsidRDefault="0056447B" w:rsidP="0056447B">
      <w:pPr>
        <w:jc w:val="left"/>
        <w:rPr>
          <w:rFonts w:asciiTheme="minorHAnsi" w:hAnsiTheme="minorHAnsi" w:cstheme="minorHAnsi"/>
          <w:szCs w:val="22"/>
        </w:rPr>
      </w:pPr>
      <w:r w:rsidRPr="00CA2715">
        <w:rPr>
          <w:rFonts w:asciiTheme="minorHAnsi" w:hAnsiTheme="minorHAnsi" w:cstheme="minorHAnsi"/>
        </w:rPr>
        <w:t xml:space="preserve">The TEP Commercial Energy Solutions </w:t>
      </w:r>
      <w:r w:rsidR="007D1CF4" w:rsidRPr="00CA2715">
        <w:rPr>
          <w:rFonts w:asciiTheme="minorHAnsi" w:hAnsiTheme="minorHAnsi" w:cstheme="minorHAnsi"/>
        </w:rPr>
        <w:t>t</w:t>
      </w:r>
      <w:r w:rsidRPr="00CA2715">
        <w:rPr>
          <w:rFonts w:asciiTheme="minorHAnsi" w:hAnsiTheme="minorHAnsi" w:cstheme="minorHAnsi"/>
        </w:rPr>
        <w:t xml:space="preserve">eam will take every possible step to ensure a high level of satisfaction with all aspects of the program. However, if any problems or concerns should arise, we encourage you to contact the TEP Commercial Energy Solutions </w:t>
      </w:r>
      <w:r w:rsidR="007D1CF4" w:rsidRPr="00CA2715">
        <w:rPr>
          <w:rFonts w:asciiTheme="minorHAnsi" w:hAnsiTheme="minorHAnsi" w:cstheme="minorHAnsi"/>
        </w:rPr>
        <w:t>t</w:t>
      </w:r>
      <w:r w:rsidRPr="00CA2715">
        <w:rPr>
          <w:rFonts w:asciiTheme="minorHAnsi" w:hAnsiTheme="minorHAnsi" w:cstheme="minorHAnsi"/>
        </w:rPr>
        <w:t xml:space="preserve">eam immediately at </w:t>
      </w:r>
      <w:r w:rsidRPr="00CA2715">
        <w:rPr>
          <w:rFonts w:asciiTheme="minorHAnsi" w:hAnsiTheme="minorHAnsi" w:cstheme="minorHAnsi"/>
          <w:szCs w:val="22"/>
        </w:rPr>
        <w:t>866-324-5506.</w:t>
      </w:r>
    </w:p>
    <w:p w14:paraId="6435FAE5"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rPr>
        <w:t xml:space="preserve"> </w:t>
      </w:r>
    </w:p>
    <w:p w14:paraId="05E7122A" w14:textId="77777777" w:rsidR="0056447B" w:rsidRPr="00CA2715" w:rsidRDefault="0056447B" w:rsidP="0056447B">
      <w:pPr>
        <w:pStyle w:val="Heading1"/>
        <w:numPr>
          <w:ilvl w:val="0"/>
          <w:numId w:val="3"/>
        </w:numPr>
        <w:spacing w:before="120" w:after="120"/>
        <w:jc w:val="left"/>
        <w:rPr>
          <w:rFonts w:asciiTheme="minorHAnsi" w:hAnsiTheme="minorHAnsi" w:cstheme="minorHAnsi"/>
        </w:rPr>
      </w:pPr>
      <w:bookmarkStart w:id="48" w:name="_Toc511029310"/>
      <w:bookmarkStart w:id="49" w:name="_Toc95915945"/>
      <w:r w:rsidRPr="00CA2715">
        <w:rPr>
          <w:rFonts w:asciiTheme="minorHAnsi" w:hAnsiTheme="minorHAnsi" w:cstheme="minorHAnsi"/>
        </w:rPr>
        <w:t>Billing Release</w:t>
      </w:r>
      <w:bookmarkEnd w:id="48"/>
      <w:bookmarkEnd w:id="49"/>
    </w:p>
    <w:p w14:paraId="0CB0891D" w14:textId="2C881C9B" w:rsidR="0056447B" w:rsidRPr="00CA2715" w:rsidRDefault="00576E45" w:rsidP="0056447B">
      <w:pPr>
        <w:jc w:val="left"/>
        <w:rPr>
          <w:rFonts w:asciiTheme="minorHAnsi" w:hAnsiTheme="minorHAnsi" w:cstheme="minorHAnsi"/>
        </w:rPr>
      </w:pPr>
      <w:bookmarkStart w:id="50" w:name="OLE_LINK1"/>
      <w:r w:rsidRPr="00CA2715">
        <w:rPr>
          <w:rFonts w:asciiTheme="minorHAnsi" w:hAnsiTheme="minorHAnsi" w:cstheme="minorHAnsi"/>
        </w:rPr>
        <w:t>A</w:t>
      </w:r>
      <w:r w:rsidR="0056447B" w:rsidRPr="00CA2715">
        <w:rPr>
          <w:rFonts w:asciiTheme="minorHAnsi" w:hAnsiTheme="minorHAnsi" w:cstheme="minorHAnsi"/>
        </w:rPr>
        <w:t xml:space="preserve">ll customer information </w:t>
      </w:r>
      <w:r w:rsidRPr="00CA2715">
        <w:rPr>
          <w:rFonts w:asciiTheme="minorHAnsi" w:hAnsiTheme="minorHAnsi" w:cstheme="minorHAnsi"/>
        </w:rPr>
        <w:t xml:space="preserve">is kept confidential </w:t>
      </w:r>
      <w:r w:rsidR="0056447B" w:rsidRPr="00CA2715">
        <w:rPr>
          <w:rFonts w:asciiTheme="minorHAnsi" w:hAnsiTheme="minorHAnsi" w:cstheme="minorHAnsi"/>
        </w:rPr>
        <w:t xml:space="preserve">unless </w:t>
      </w:r>
      <w:r w:rsidR="00F8239E" w:rsidRPr="00CA2715">
        <w:rPr>
          <w:rFonts w:asciiTheme="minorHAnsi" w:hAnsiTheme="minorHAnsi" w:cstheme="minorHAnsi"/>
        </w:rPr>
        <w:t>TEP receives</w:t>
      </w:r>
      <w:r w:rsidR="00E111EE" w:rsidRPr="00CA2715">
        <w:rPr>
          <w:rFonts w:asciiTheme="minorHAnsi" w:hAnsiTheme="minorHAnsi" w:cstheme="minorHAnsi"/>
        </w:rPr>
        <w:t xml:space="preserve"> a</w:t>
      </w:r>
      <w:r w:rsidR="00F8239E" w:rsidRPr="00CA2715">
        <w:rPr>
          <w:rFonts w:asciiTheme="minorHAnsi" w:hAnsiTheme="minorHAnsi" w:cstheme="minorHAnsi"/>
        </w:rPr>
        <w:t xml:space="preserve"> written</w:t>
      </w:r>
      <w:r w:rsidR="00682895" w:rsidRPr="00CA2715">
        <w:rPr>
          <w:rFonts w:asciiTheme="minorHAnsi" w:hAnsiTheme="minorHAnsi" w:cstheme="minorHAnsi"/>
        </w:rPr>
        <w:t xml:space="preserve"> L</w:t>
      </w:r>
      <w:r w:rsidR="00E111EE" w:rsidRPr="00CA2715">
        <w:rPr>
          <w:rFonts w:asciiTheme="minorHAnsi" w:hAnsiTheme="minorHAnsi" w:cstheme="minorHAnsi"/>
        </w:rPr>
        <w:t>etter of</w:t>
      </w:r>
      <w:r w:rsidR="00F8239E" w:rsidRPr="00CA2715">
        <w:rPr>
          <w:rFonts w:asciiTheme="minorHAnsi" w:hAnsiTheme="minorHAnsi" w:cstheme="minorHAnsi"/>
        </w:rPr>
        <w:t xml:space="preserve"> </w:t>
      </w:r>
      <w:r w:rsidR="00682895" w:rsidRPr="00CA2715">
        <w:rPr>
          <w:rFonts w:asciiTheme="minorHAnsi" w:hAnsiTheme="minorHAnsi" w:cstheme="minorHAnsi"/>
        </w:rPr>
        <w:t>A</w:t>
      </w:r>
      <w:r w:rsidR="00F8239E" w:rsidRPr="00CA2715">
        <w:rPr>
          <w:rFonts w:asciiTheme="minorHAnsi" w:hAnsiTheme="minorHAnsi" w:cstheme="minorHAnsi"/>
        </w:rPr>
        <w:t>uthorization</w:t>
      </w:r>
      <w:r w:rsidR="00E111EE" w:rsidRPr="00CA2715">
        <w:rPr>
          <w:rFonts w:asciiTheme="minorHAnsi" w:hAnsiTheme="minorHAnsi" w:cstheme="minorHAnsi"/>
        </w:rPr>
        <w:t xml:space="preserve"> (</w:t>
      </w:r>
      <w:proofErr w:type="spellStart"/>
      <w:r w:rsidR="00E111EE" w:rsidRPr="00CA2715">
        <w:rPr>
          <w:rFonts w:asciiTheme="minorHAnsi" w:hAnsiTheme="minorHAnsi" w:cstheme="minorHAnsi"/>
        </w:rPr>
        <w:t>LoA</w:t>
      </w:r>
      <w:proofErr w:type="spellEnd"/>
      <w:r w:rsidR="00E111EE" w:rsidRPr="00CA2715">
        <w:rPr>
          <w:rFonts w:asciiTheme="minorHAnsi" w:hAnsiTheme="minorHAnsi" w:cstheme="minorHAnsi"/>
        </w:rPr>
        <w:t>)</w:t>
      </w:r>
      <w:r w:rsidR="00F8239E" w:rsidRPr="00CA2715">
        <w:rPr>
          <w:rFonts w:asciiTheme="minorHAnsi" w:hAnsiTheme="minorHAnsi" w:cstheme="minorHAnsi"/>
        </w:rPr>
        <w:t xml:space="preserve"> from the customer to release or share their information, billing data and project details with a third-party.</w:t>
      </w:r>
      <w:r w:rsidRPr="00CA2715">
        <w:rPr>
          <w:rFonts w:asciiTheme="minorHAnsi" w:hAnsiTheme="minorHAnsi" w:cstheme="minorHAnsi"/>
        </w:rPr>
        <w:t xml:space="preserve"> </w:t>
      </w:r>
      <w:r w:rsidR="0056447B" w:rsidRPr="00CA2715">
        <w:rPr>
          <w:rFonts w:asciiTheme="minorHAnsi" w:hAnsiTheme="minorHAnsi" w:cstheme="minorHAnsi"/>
        </w:rPr>
        <w:t xml:space="preserve">The </w:t>
      </w:r>
      <w:r w:rsidR="00F8239E" w:rsidRPr="00CA2715">
        <w:rPr>
          <w:rFonts w:asciiTheme="minorHAnsi" w:hAnsiTheme="minorHAnsi" w:cstheme="minorHAnsi"/>
        </w:rPr>
        <w:t>following information must be included in</w:t>
      </w:r>
      <w:r w:rsidR="0056447B" w:rsidRPr="00CA2715">
        <w:rPr>
          <w:rFonts w:asciiTheme="minorHAnsi" w:hAnsiTheme="minorHAnsi" w:cstheme="minorHAnsi"/>
        </w:rPr>
        <w:t xml:space="preserve"> the </w:t>
      </w:r>
      <w:proofErr w:type="spellStart"/>
      <w:r w:rsidR="00840B5A" w:rsidRPr="00CA2715">
        <w:rPr>
          <w:rFonts w:asciiTheme="minorHAnsi" w:hAnsiTheme="minorHAnsi" w:cstheme="minorHAnsi"/>
        </w:rPr>
        <w:t>L</w:t>
      </w:r>
      <w:r w:rsidR="00BB24F9">
        <w:rPr>
          <w:rFonts w:asciiTheme="minorHAnsi" w:hAnsiTheme="minorHAnsi" w:cstheme="minorHAnsi"/>
        </w:rPr>
        <w:t>oA</w:t>
      </w:r>
      <w:proofErr w:type="spellEnd"/>
      <w:r w:rsidR="0056447B" w:rsidRPr="00CA2715">
        <w:rPr>
          <w:rFonts w:asciiTheme="minorHAnsi" w:hAnsiTheme="minorHAnsi" w:cstheme="minorHAnsi"/>
        </w:rPr>
        <w:t>:</w:t>
      </w:r>
    </w:p>
    <w:p w14:paraId="6B88C552" w14:textId="77777777" w:rsidR="0056447B" w:rsidRPr="00CA2715" w:rsidRDefault="0056447B" w:rsidP="0056447B">
      <w:pPr>
        <w:spacing w:line="290" w:lineRule="atLeast"/>
        <w:jc w:val="left"/>
        <w:rPr>
          <w:rFonts w:asciiTheme="minorHAnsi" w:hAnsiTheme="minorHAnsi" w:cstheme="minorHAnsi"/>
          <w:sz w:val="20"/>
          <w:szCs w:val="16"/>
        </w:rPr>
      </w:pPr>
    </w:p>
    <w:p w14:paraId="7906C5EF" w14:textId="77777777" w:rsidR="0056447B" w:rsidRPr="00CA2715" w:rsidRDefault="0056447B" w:rsidP="0056447B">
      <w:pPr>
        <w:numPr>
          <w:ilvl w:val="0"/>
          <w:numId w:val="21"/>
        </w:numPr>
        <w:spacing w:line="290" w:lineRule="atLeast"/>
        <w:jc w:val="left"/>
        <w:rPr>
          <w:rFonts w:asciiTheme="minorHAnsi" w:hAnsiTheme="minorHAnsi" w:cstheme="minorHAnsi"/>
        </w:rPr>
      </w:pPr>
      <w:r w:rsidRPr="00CA2715">
        <w:rPr>
          <w:rFonts w:asciiTheme="minorHAnsi" w:hAnsiTheme="minorHAnsi" w:cstheme="minorHAnsi"/>
        </w:rPr>
        <w:t>Customer name of record for each customer account</w:t>
      </w:r>
    </w:p>
    <w:p w14:paraId="13E45870" w14:textId="77777777" w:rsidR="0056447B" w:rsidRPr="00CA2715" w:rsidRDefault="0056447B" w:rsidP="0056447B">
      <w:pPr>
        <w:numPr>
          <w:ilvl w:val="0"/>
          <w:numId w:val="21"/>
        </w:numPr>
        <w:spacing w:line="290" w:lineRule="atLeast"/>
        <w:jc w:val="left"/>
        <w:rPr>
          <w:rFonts w:asciiTheme="minorHAnsi" w:hAnsiTheme="minorHAnsi" w:cstheme="minorHAnsi"/>
        </w:rPr>
      </w:pPr>
      <w:r w:rsidRPr="00CA2715">
        <w:rPr>
          <w:rFonts w:asciiTheme="minorHAnsi" w:hAnsiTheme="minorHAnsi" w:cstheme="minorHAnsi"/>
        </w:rPr>
        <w:t>Customer premise number for each property to be released</w:t>
      </w:r>
    </w:p>
    <w:p w14:paraId="3A2188D8" w14:textId="77777777" w:rsidR="0056447B" w:rsidRPr="00CA2715" w:rsidRDefault="0056447B" w:rsidP="0056447B">
      <w:pPr>
        <w:numPr>
          <w:ilvl w:val="0"/>
          <w:numId w:val="21"/>
        </w:numPr>
        <w:spacing w:line="290" w:lineRule="atLeast"/>
        <w:jc w:val="left"/>
        <w:rPr>
          <w:rFonts w:asciiTheme="minorHAnsi" w:hAnsiTheme="minorHAnsi" w:cstheme="minorHAnsi"/>
        </w:rPr>
      </w:pPr>
      <w:r w:rsidRPr="00CA2715">
        <w:rPr>
          <w:rFonts w:asciiTheme="minorHAnsi" w:hAnsiTheme="minorHAnsi" w:cstheme="minorHAnsi"/>
        </w:rPr>
        <w:t>Contact name for each customer account</w:t>
      </w:r>
    </w:p>
    <w:p w14:paraId="338B9D3D" w14:textId="77777777" w:rsidR="0056447B" w:rsidRPr="00CA2715" w:rsidRDefault="0056447B" w:rsidP="0056447B">
      <w:pPr>
        <w:numPr>
          <w:ilvl w:val="0"/>
          <w:numId w:val="21"/>
        </w:numPr>
        <w:spacing w:line="290" w:lineRule="atLeast"/>
        <w:jc w:val="left"/>
        <w:rPr>
          <w:rFonts w:asciiTheme="minorHAnsi" w:hAnsiTheme="minorHAnsi" w:cstheme="minorHAnsi"/>
        </w:rPr>
      </w:pPr>
      <w:r w:rsidRPr="00CA2715">
        <w:rPr>
          <w:rFonts w:asciiTheme="minorHAnsi" w:hAnsiTheme="minorHAnsi" w:cstheme="minorHAnsi"/>
        </w:rPr>
        <w:t>Contact information for each customer account (include: phone number and email address)</w:t>
      </w:r>
    </w:p>
    <w:p w14:paraId="0E1BEDAD" w14:textId="77777777" w:rsidR="0056447B" w:rsidRPr="00CA2715" w:rsidRDefault="0056447B" w:rsidP="0056447B">
      <w:pPr>
        <w:numPr>
          <w:ilvl w:val="0"/>
          <w:numId w:val="21"/>
        </w:numPr>
        <w:spacing w:line="290" w:lineRule="atLeast"/>
        <w:jc w:val="left"/>
        <w:rPr>
          <w:rFonts w:asciiTheme="minorHAnsi" w:hAnsiTheme="minorHAnsi" w:cstheme="minorHAnsi"/>
        </w:rPr>
      </w:pPr>
      <w:r w:rsidRPr="00CA2715">
        <w:rPr>
          <w:rFonts w:asciiTheme="minorHAnsi" w:hAnsiTheme="minorHAnsi" w:cstheme="minorHAnsi"/>
        </w:rPr>
        <w:t>Address for each account number</w:t>
      </w:r>
    </w:p>
    <w:p w14:paraId="6079C862" w14:textId="77777777" w:rsidR="0056447B" w:rsidRPr="00CA2715" w:rsidRDefault="0056447B" w:rsidP="0056447B">
      <w:pPr>
        <w:numPr>
          <w:ilvl w:val="0"/>
          <w:numId w:val="21"/>
        </w:numPr>
        <w:spacing w:line="290" w:lineRule="atLeast"/>
        <w:jc w:val="left"/>
        <w:rPr>
          <w:rFonts w:asciiTheme="minorHAnsi" w:hAnsiTheme="minorHAnsi" w:cstheme="minorHAnsi"/>
        </w:rPr>
      </w:pPr>
      <w:r w:rsidRPr="00CA2715">
        <w:rPr>
          <w:rFonts w:asciiTheme="minorHAnsi" w:hAnsiTheme="minorHAnsi" w:cstheme="minorHAnsi"/>
        </w:rPr>
        <w:t>Signature of customer of record</w:t>
      </w:r>
    </w:p>
    <w:p w14:paraId="3B093CD5" w14:textId="77777777" w:rsidR="0056447B" w:rsidRPr="00CA2715" w:rsidRDefault="0056447B" w:rsidP="0056447B">
      <w:pPr>
        <w:numPr>
          <w:ilvl w:val="0"/>
          <w:numId w:val="21"/>
        </w:numPr>
        <w:spacing w:line="290" w:lineRule="atLeast"/>
        <w:jc w:val="left"/>
        <w:rPr>
          <w:rFonts w:asciiTheme="minorHAnsi" w:hAnsiTheme="minorHAnsi" w:cstheme="minorHAnsi"/>
        </w:rPr>
      </w:pPr>
      <w:r w:rsidRPr="00CA2715">
        <w:rPr>
          <w:rFonts w:asciiTheme="minorHAnsi" w:hAnsiTheme="minorHAnsi" w:cstheme="minorHAnsi"/>
        </w:rPr>
        <w:t>Identification of third party to receive the information (company name, title of person and address)</w:t>
      </w:r>
    </w:p>
    <w:p w14:paraId="6C6F7A10" w14:textId="77777777" w:rsidR="0056447B" w:rsidRPr="00CA2715" w:rsidRDefault="0056447B" w:rsidP="0056447B">
      <w:pPr>
        <w:spacing w:line="290" w:lineRule="atLeast"/>
        <w:ind w:left="1440"/>
        <w:jc w:val="left"/>
        <w:rPr>
          <w:rFonts w:asciiTheme="minorHAnsi" w:hAnsiTheme="minorHAnsi" w:cstheme="minorHAnsi"/>
        </w:rPr>
      </w:pPr>
    </w:p>
    <w:p w14:paraId="0BAAAAFB" w14:textId="77777777" w:rsidR="0056447B" w:rsidRPr="00CA2715" w:rsidRDefault="0056447B" w:rsidP="0056447B">
      <w:pPr>
        <w:pStyle w:val="Heading1"/>
        <w:numPr>
          <w:ilvl w:val="0"/>
          <w:numId w:val="3"/>
        </w:numPr>
        <w:spacing w:before="120" w:after="120"/>
        <w:rPr>
          <w:rFonts w:asciiTheme="minorHAnsi" w:hAnsiTheme="minorHAnsi" w:cstheme="minorHAnsi"/>
        </w:rPr>
      </w:pPr>
      <w:bookmarkStart w:id="51" w:name="_Toc511029311"/>
      <w:bookmarkStart w:id="52" w:name="_Toc95915946"/>
      <w:bookmarkEnd w:id="50"/>
      <w:r w:rsidRPr="00CA2715">
        <w:rPr>
          <w:rFonts w:asciiTheme="minorHAnsi" w:hAnsiTheme="minorHAnsi" w:cstheme="minorHAnsi"/>
        </w:rPr>
        <w:t>Definitions</w:t>
      </w:r>
      <w:bookmarkEnd w:id="51"/>
      <w:bookmarkEnd w:id="52"/>
    </w:p>
    <w:p w14:paraId="2D6E19B4" w14:textId="77777777" w:rsidR="0056447B" w:rsidRPr="00CA2715" w:rsidRDefault="0056447B" w:rsidP="0056447B">
      <w:pPr>
        <w:jc w:val="left"/>
        <w:rPr>
          <w:rFonts w:asciiTheme="minorHAnsi" w:hAnsiTheme="minorHAnsi" w:cstheme="minorHAnsi"/>
          <w:bCs/>
        </w:rPr>
      </w:pPr>
      <w:r w:rsidRPr="00CA2715">
        <w:rPr>
          <w:rFonts w:asciiTheme="minorHAnsi" w:hAnsiTheme="minorHAnsi" w:cstheme="minorHAnsi"/>
          <w:b/>
          <w:bCs/>
        </w:rPr>
        <w:t xml:space="preserve">Applicant: </w:t>
      </w:r>
      <w:r w:rsidR="00F8239E" w:rsidRPr="00CA2715">
        <w:rPr>
          <w:rFonts w:asciiTheme="minorHAnsi" w:hAnsiTheme="minorHAnsi" w:cstheme="minorHAnsi"/>
          <w:bCs/>
        </w:rPr>
        <w:t>E</w:t>
      </w:r>
      <w:r w:rsidRPr="00CA2715">
        <w:rPr>
          <w:rFonts w:asciiTheme="minorHAnsi" w:hAnsiTheme="minorHAnsi" w:cstheme="minorHAnsi"/>
          <w:bCs/>
        </w:rPr>
        <w:t>ither the customer or the customer</w:t>
      </w:r>
      <w:r w:rsidR="00F8239E" w:rsidRPr="00CA2715">
        <w:rPr>
          <w:rFonts w:asciiTheme="minorHAnsi" w:hAnsiTheme="minorHAnsi" w:cstheme="minorHAnsi"/>
          <w:bCs/>
        </w:rPr>
        <w:t xml:space="preserve">’s </w:t>
      </w:r>
      <w:r w:rsidRPr="00CA2715">
        <w:rPr>
          <w:rFonts w:asciiTheme="minorHAnsi" w:hAnsiTheme="minorHAnsi" w:cstheme="minorHAnsi"/>
          <w:bCs/>
        </w:rPr>
        <w:t xml:space="preserve">representative </w:t>
      </w:r>
      <w:r w:rsidR="00F8239E" w:rsidRPr="00CA2715">
        <w:rPr>
          <w:rFonts w:asciiTheme="minorHAnsi" w:hAnsiTheme="minorHAnsi" w:cstheme="minorHAnsi"/>
          <w:bCs/>
        </w:rPr>
        <w:t xml:space="preserve">(third-party) </w:t>
      </w:r>
      <w:r w:rsidRPr="00CA2715">
        <w:rPr>
          <w:rFonts w:asciiTheme="minorHAnsi" w:hAnsiTheme="minorHAnsi" w:cstheme="minorHAnsi"/>
          <w:bCs/>
        </w:rPr>
        <w:t xml:space="preserve">submitting the Pre-Notification/ </w:t>
      </w:r>
      <w:r w:rsidR="00D54A2E" w:rsidRPr="00CA2715">
        <w:rPr>
          <w:rFonts w:asciiTheme="minorHAnsi" w:hAnsiTheme="minorHAnsi" w:cstheme="minorHAnsi"/>
          <w:bCs/>
        </w:rPr>
        <w:t>Final Application</w:t>
      </w:r>
      <w:r w:rsidRPr="00CA2715">
        <w:rPr>
          <w:rFonts w:asciiTheme="minorHAnsi" w:hAnsiTheme="minorHAnsi" w:cstheme="minorHAnsi"/>
          <w:bCs/>
        </w:rPr>
        <w:t xml:space="preserve">. </w:t>
      </w:r>
    </w:p>
    <w:p w14:paraId="73DCE2E8" w14:textId="77777777" w:rsidR="0056447B" w:rsidRPr="00CA2715" w:rsidRDefault="0056447B" w:rsidP="0056447B">
      <w:pPr>
        <w:jc w:val="left"/>
        <w:rPr>
          <w:rFonts w:asciiTheme="minorHAnsi" w:hAnsiTheme="minorHAnsi" w:cstheme="minorHAnsi"/>
          <w:bCs/>
        </w:rPr>
      </w:pPr>
    </w:p>
    <w:p w14:paraId="7BF9DA49" w14:textId="77777777" w:rsidR="0056447B" w:rsidRPr="00CA2715" w:rsidRDefault="0056447B" w:rsidP="0056447B">
      <w:pPr>
        <w:jc w:val="left"/>
        <w:rPr>
          <w:rFonts w:asciiTheme="minorHAnsi" w:hAnsiTheme="minorHAnsi" w:cstheme="minorHAnsi"/>
        </w:rPr>
      </w:pPr>
      <w:r w:rsidRPr="00CA2715">
        <w:rPr>
          <w:rFonts w:asciiTheme="minorHAnsi" w:hAnsiTheme="minorHAnsi" w:cstheme="minorHAnsi"/>
          <w:b/>
          <w:bCs/>
        </w:rPr>
        <w:t xml:space="preserve">Customer: </w:t>
      </w:r>
      <w:r w:rsidRPr="00CA2715">
        <w:rPr>
          <w:rFonts w:asciiTheme="minorHAnsi" w:hAnsiTheme="minorHAnsi" w:cstheme="minorHAnsi"/>
        </w:rPr>
        <w:t xml:space="preserve">For the Commercial Energy Solutions </w:t>
      </w:r>
      <w:r w:rsidR="007D1CF4" w:rsidRPr="00CA2715">
        <w:rPr>
          <w:rFonts w:asciiTheme="minorHAnsi" w:hAnsiTheme="minorHAnsi" w:cstheme="minorHAnsi"/>
        </w:rPr>
        <w:t>p</w:t>
      </w:r>
      <w:r w:rsidRPr="00CA2715">
        <w:rPr>
          <w:rFonts w:asciiTheme="minorHAnsi" w:hAnsiTheme="minorHAnsi" w:cstheme="minorHAnsi"/>
        </w:rPr>
        <w:t>rograms, the customer is defined as an individual or entity paying electric bills for one or more locations or accounts. For very large multi-function customers such as governments or universities, a customer is also defined as the decision</w:t>
      </w:r>
      <w:r w:rsidR="00F8239E" w:rsidRPr="00CA2715">
        <w:rPr>
          <w:rFonts w:asciiTheme="minorHAnsi" w:hAnsiTheme="minorHAnsi" w:cstheme="minorHAnsi"/>
        </w:rPr>
        <w:t>-</w:t>
      </w:r>
      <w:r w:rsidRPr="00CA2715">
        <w:rPr>
          <w:rFonts w:asciiTheme="minorHAnsi" w:hAnsiTheme="minorHAnsi" w:cstheme="minorHAnsi"/>
        </w:rPr>
        <w:t xml:space="preserve">maker at an organization or firm that receives electric service from TEP on an approved retail rate schedule. Frequently, this is determined by tax identification number, although other factors may also be considered. If a customer </w:t>
      </w:r>
      <w:r w:rsidRPr="00CA2715">
        <w:rPr>
          <w:rFonts w:asciiTheme="minorHAnsi" w:hAnsiTheme="minorHAnsi" w:cstheme="minorHAnsi"/>
        </w:rPr>
        <w:lastRenderedPageBreak/>
        <w:t>has multiple locations, program eligibility will be determined by the rate of the location(s) with the highest electrical use.</w:t>
      </w:r>
    </w:p>
    <w:p w14:paraId="3B381409" w14:textId="77777777" w:rsidR="0056447B" w:rsidRPr="00CA2715" w:rsidRDefault="0056447B" w:rsidP="0056447B">
      <w:pPr>
        <w:spacing w:before="120"/>
        <w:jc w:val="left"/>
        <w:rPr>
          <w:rFonts w:asciiTheme="minorHAnsi" w:hAnsiTheme="minorHAnsi" w:cstheme="minorHAnsi"/>
        </w:rPr>
      </w:pPr>
      <w:r w:rsidRPr="00CA2715">
        <w:rPr>
          <w:rFonts w:asciiTheme="minorHAnsi" w:hAnsiTheme="minorHAnsi" w:cstheme="minorHAnsi"/>
          <w:b/>
          <w:bCs/>
        </w:rPr>
        <w:t xml:space="preserve">Custom Incentive: </w:t>
      </w:r>
      <w:r w:rsidR="00F8239E" w:rsidRPr="00CA2715">
        <w:rPr>
          <w:rFonts w:asciiTheme="minorHAnsi" w:hAnsiTheme="minorHAnsi" w:cstheme="minorHAnsi"/>
        </w:rPr>
        <w:t>This r</w:t>
      </w:r>
      <w:r w:rsidRPr="00CA2715">
        <w:rPr>
          <w:rFonts w:asciiTheme="minorHAnsi" w:hAnsiTheme="minorHAnsi" w:cstheme="minorHAnsi"/>
        </w:rPr>
        <w:t>efers to incentives that are tied to energy savings for a specific project that does not fit under the prescriptive rebate measures. An energy savings analysis is required to receive a custom rebate.</w:t>
      </w:r>
    </w:p>
    <w:p w14:paraId="71657E4D" w14:textId="77777777" w:rsidR="0056447B" w:rsidRPr="00CA2715" w:rsidRDefault="0056447B" w:rsidP="0056447B">
      <w:pPr>
        <w:spacing w:before="120"/>
        <w:jc w:val="left"/>
        <w:rPr>
          <w:rFonts w:asciiTheme="minorHAnsi" w:hAnsiTheme="minorHAnsi" w:cstheme="minorHAnsi"/>
        </w:rPr>
      </w:pPr>
      <w:r w:rsidRPr="00CA2715">
        <w:rPr>
          <w:rFonts w:asciiTheme="minorHAnsi" w:hAnsiTheme="minorHAnsi" w:cstheme="minorHAnsi"/>
          <w:b/>
          <w:bCs/>
        </w:rPr>
        <w:t>Energy Efficiency Ratio or Seasonal Energy Efficiency Ratio (EER/SEER):</w:t>
      </w:r>
      <w:r w:rsidRPr="00CA2715">
        <w:rPr>
          <w:rFonts w:asciiTheme="minorHAnsi" w:hAnsiTheme="minorHAnsi" w:cstheme="minorHAnsi"/>
        </w:rPr>
        <w:t xml:space="preserve"> The EER/SEER is a rating used to measure air conditioning (heat pump) efficiency in </w:t>
      </w:r>
      <w:r w:rsidR="00D02D0B">
        <w:rPr>
          <w:rFonts w:asciiTheme="minorHAnsi" w:hAnsiTheme="minorHAnsi" w:cstheme="minorHAnsi"/>
        </w:rPr>
        <w:t>BTUH</w:t>
      </w:r>
      <w:r w:rsidR="00D02D0B" w:rsidRPr="00CA2715">
        <w:rPr>
          <w:rFonts w:asciiTheme="minorHAnsi" w:hAnsiTheme="minorHAnsi" w:cstheme="minorHAnsi"/>
        </w:rPr>
        <w:t xml:space="preserve"> </w:t>
      </w:r>
      <w:r w:rsidRPr="00CA2715">
        <w:rPr>
          <w:rFonts w:asciiTheme="minorHAnsi" w:hAnsiTheme="minorHAnsi" w:cstheme="minorHAnsi"/>
        </w:rPr>
        <w:t xml:space="preserve">per </w:t>
      </w:r>
      <w:r w:rsidR="007D1CF4" w:rsidRPr="00CA2715">
        <w:rPr>
          <w:rFonts w:asciiTheme="minorHAnsi" w:hAnsiTheme="minorHAnsi" w:cstheme="minorHAnsi"/>
        </w:rPr>
        <w:t>w</w:t>
      </w:r>
      <w:r w:rsidRPr="00CA2715">
        <w:rPr>
          <w:rFonts w:asciiTheme="minorHAnsi" w:hAnsiTheme="minorHAnsi" w:cstheme="minorHAnsi"/>
        </w:rPr>
        <w:t>att. The rating is typically measured when outside air temperature is 95</w:t>
      </w:r>
      <w:r w:rsidRPr="00CA2715">
        <w:rPr>
          <w:rFonts w:asciiTheme="minorHAnsi" w:hAnsiTheme="minorHAnsi" w:cstheme="minorHAnsi"/>
          <w:vertAlign w:val="superscript"/>
        </w:rPr>
        <w:t>o</w:t>
      </w:r>
      <w:r w:rsidRPr="00CA2715">
        <w:rPr>
          <w:rFonts w:asciiTheme="minorHAnsi" w:hAnsiTheme="minorHAnsi" w:cstheme="minorHAnsi"/>
        </w:rPr>
        <w:t xml:space="preserve">F. The higher the rating, the more efficient the equipment. </w:t>
      </w:r>
    </w:p>
    <w:p w14:paraId="5DAB326D" w14:textId="77777777" w:rsidR="0056447B" w:rsidRPr="00CA2715" w:rsidRDefault="0056447B" w:rsidP="0056447B">
      <w:pPr>
        <w:spacing w:before="120"/>
        <w:jc w:val="left"/>
        <w:rPr>
          <w:rFonts w:asciiTheme="minorHAnsi" w:hAnsiTheme="minorHAnsi" w:cstheme="minorHAnsi"/>
        </w:rPr>
      </w:pPr>
      <w:r w:rsidRPr="00CA2715">
        <w:rPr>
          <w:rFonts w:asciiTheme="minorHAnsi" w:hAnsiTheme="minorHAnsi" w:cstheme="minorHAnsi"/>
          <w:b/>
          <w:bCs/>
        </w:rPr>
        <w:t xml:space="preserve">Integrated Energy Efficiency Ratio (IEER): </w:t>
      </w:r>
      <w:r w:rsidRPr="00CA2715">
        <w:rPr>
          <w:rFonts w:asciiTheme="minorHAnsi" w:hAnsiTheme="minorHAnsi" w:cstheme="minorHAnsi"/>
        </w:rPr>
        <w:t>The IEER is a rating for commercial HVAC equipment. It is used to represent part load efficiency performance for comparing the energy consumption of similar systems.  The higher the rating is, the more efficient the equipment is.</w:t>
      </w:r>
    </w:p>
    <w:p w14:paraId="0BBA7384" w14:textId="77777777" w:rsidR="0056447B" w:rsidRPr="00CA2715" w:rsidRDefault="00D54A2E" w:rsidP="0056447B">
      <w:pPr>
        <w:spacing w:before="120"/>
        <w:jc w:val="left"/>
        <w:rPr>
          <w:rFonts w:asciiTheme="minorHAnsi" w:hAnsiTheme="minorHAnsi" w:cstheme="minorHAnsi"/>
        </w:rPr>
      </w:pPr>
      <w:r w:rsidRPr="00CA2715">
        <w:rPr>
          <w:rFonts w:asciiTheme="minorHAnsi" w:hAnsiTheme="minorHAnsi" w:cstheme="minorHAnsi"/>
          <w:b/>
        </w:rPr>
        <w:t>Final Application</w:t>
      </w:r>
      <w:r w:rsidR="0056447B" w:rsidRPr="00CA2715">
        <w:rPr>
          <w:rFonts w:asciiTheme="minorHAnsi" w:hAnsiTheme="minorHAnsi" w:cstheme="minorHAnsi"/>
          <w:b/>
        </w:rPr>
        <w:t>:</w:t>
      </w:r>
      <w:r w:rsidR="0056447B" w:rsidRPr="00CA2715">
        <w:rPr>
          <w:rFonts w:asciiTheme="minorHAnsi" w:hAnsiTheme="minorHAnsi" w:cstheme="minorHAnsi"/>
        </w:rPr>
        <w:t xml:space="preserve"> Once the project has been completed, the customer is to submit a copy of the </w:t>
      </w:r>
      <w:r w:rsidRPr="00CA2715">
        <w:rPr>
          <w:rFonts w:asciiTheme="minorHAnsi" w:hAnsiTheme="minorHAnsi" w:cstheme="minorHAnsi"/>
        </w:rPr>
        <w:t>Final Application</w:t>
      </w:r>
      <w:r w:rsidR="0056447B" w:rsidRPr="00CA2715">
        <w:rPr>
          <w:rFonts w:asciiTheme="minorHAnsi" w:hAnsiTheme="minorHAnsi" w:cstheme="minorHAnsi"/>
        </w:rPr>
        <w:t xml:space="preserve"> and appropriate measure worksheet(s). If a </w:t>
      </w:r>
      <w:r w:rsidR="00A929AF" w:rsidRPr="00CA2715">
        <w:rPr>
          <w:rFonts w:asciiTheme="minorHAnsi" w:hAnsiTheme="minorHAnsi" w:cstheme="minorHAnsi"/>
        </w:rPr>
        <w:t xml:space="preserve">Pre-Notification Application </w:t>
      </w:r>
      <w:r w:rsidR="0056447B" w:rsidRPr="00CA2715">
        <w:rPr>
          <w:rFonts w:asciiTheme="minorHAnsi" w:hAnsiTheme="minorHAnsi" w:cstheme="minorHAnsi"/>
        </w:rPr>
        <w:t xml:space="preserve">was submitted, the </w:t>
      </w:r>
      <w:r w:rsidRPr="00CA2715">
        <w:rPr>
          <w:rFonts w:asciiTheme="minorHAnsi" w:hAnsiTheme="minorHAnsi" w:cstheme="minorHAnsi"/>
        </w:rPr>
        <w:t>Final Application</w:t>
      </w:r>
      <w:r w:rsidR="0056447B" w:rsidRPr="00CA2715">
        <w:rPr>
          <w:rFonts w:asciiTheme="minorHAnsi" w:hAnsiTheme="minorHAnsi" w:cstheme="minorHAnsi"/>
        </w:rPr>
        <w:t xml:space="preserve"> should include any new or corrected information. The </w:t>
      </w:r>
      <w:r w:rsidRPr="00CA2715">
        <w:rPr>
          <w:rFonts w:asciiTheme="minorHAnsi" w:hAnsiTheme="minorHAnsi" w:cstheme="minorHAnsi"/>
        </w:rPr>
        <w:t>Final Application</w:t>
      </w:r>
      <w:r w:rsidR="0056447B" w:rsidRPr="00CA2715">
        <w:rPr>
          <w:rFonts w:asciiTheme="minorHAnsi" w:hAnsiTheme="minorHAnsi" w:cstheme="minorHAnsi"/>
        </w:rPr>
        <w:t xml:space="preserve"> must include an original signature and all appropriate backup documentation, including detailed invoices.</w:t>
      </w:r>
    </w:p>
    <w:p w14:paraId="0AEE425C" w14:textId="77777777" w:rsidR="0056447B" w:rsidRPr="00CA2715" w:rsidRDefault="0056447B" w:rsidP="0056447B">
      <w:pPr>
        <w:spacing w:before="120"/>
        <w:jc w:val="left"/>
        <w:rPr>
          <w:rFonts w:asciiTheme="minorHAnsi" w:hAnsiTheme="minorHAnsi" w:cstheme="minorHAnsi"/>
        </w:rPr>
      </w:pPr>
      <w:r w:rsidRPr="00CA2715">
        <w:rPr>
          <w:rFonts w:asciiTheme="minorHAnsi" w:hAnsiTheme="minorHAnsi" w:cstheme="minorHAnsi"/>
          <w:b/>
          <w:bCs/>
        </w:rPr>
        <w:t>Incremental Cost:</w:t>
      </w:r>
      <w:r w:rsidRPr="00CA2715">
        <w:rPr>
          <w:rFonts w:asciiTheme="minorHAnsi" w:hAnsiTheme="minorHAnsi" w:cstheme="minorHAnsi"/>
        </w:rPr>
        <w:t xml:space="preserve"> Incremental measure cost is the difference between the cost of installing a high</w:t>
      </w:r>
      <w:r w:rsidR="007D1CF4" w:rsidRPr="00CA2715">
        <w:rPr>
          <w:rFonts w:asciiTheme="minorHAnsi" w:hAnsiTheme="minorHAnsi" w:cstheme="minorHAnsi"/>
        </w:rPr>
        <w:t>-</w:t>
      </w:r>
      <w:r w:rsidRPr="00CA2715">
        <w:rPr>
          <w:rFonts w:asciiTheme="minorHAnsi" w:hAnsiTheme="minorHAnsi" w:cstheme="minorHAnsi"/>
        </w:rPr>
        <w:t>efficiency piece of equipment and lower</w:t>
      </w:r>
      <w:r w:rsidR="007D1CF4" w:rsidRPr="00CA2715">
        <w:rPr>
          <w:rFonts w:asciiTheme="minorHAnsi" w:hAnsiTheme="minorHAnsi" w:cstheme="minorHAnsi"/>
        </w:rPr>
        <w:t>-</w:t>
      </w:r>
      <w:r w:rsidRPr="00CA2715">
        <w:rPr>
          <w:rFonts w:asciiTheme="minorHAnsi" w:hAnsiTheme="minorHAnsi" w:cstheme="minorHAnsi"/>
        </w:rPr>
        <w:t>cost standard equipment. The TEP Commercial Energy Solutions team will use data provided by the customer and typical industry base cost to determine the incremental measure cost. In some cases, the full measure cost will be used</w:t>
      </w:r>
      <w:r w:rsidR="007D1CF4" w:rsidRPr="00CA2715">
        <w:rPr>
          <w:rFonts w:asciiTheme="minorHAnsi" w:hAnsiTheme="minorHAnsi" w:cstheme="minorHAnsi"/>
        </w:rPr>
        <w:t>;</w:t>
      </w:r>
      <w:r w:rsidRPr="00CA2715">
        <w:rPr>
          <w:rFonts w:asciiTheme="minorHAnsi" w:hAnsiTheme="minorHAnsi" w:cstheme="minorHAnsi"/>
        </w:rPr>
        <w:t xml:space="preserve"> in other cases</w:t>
      </w:r>
      <w:r w:rsidR="00E20F51">
        <w:rPr>
          <w:rFonts w:asciiTheme="minorHAnsi" w:hAnsiTheme="minorHAnsi" w:cstheme="minorHAnsi"/>
        </w:rPr>
        <w:t>,</w:t>
      </w:r>
      <w:r w:rsidRPr="00CA2715">
        <w:rPr>
          <w:rFonts w:asciiTheme="minorHAnsi" w:hAnsiTheme="minorHAnsi" w:cstheme="minorHAnsi"/>
        </w:rPr>
        <w:t xml:space="preserve"> only a portion of the full measure cost is appropriate. Direct labor costs incurred by the TEP customer will not be considered as measure costs for each measure. Please contact the TEP Commercial Energy Solutions team for clarification or assistance in determining the right value.</w:t>
      </w:r>
    </w:p>
    <w:p w14:paraId="717467C2" w14:textId="77777777" w:rsidR="0056447B" w:rsidRPr="00CA2715" w:rsidRDefault="0056447B" w:rsidP="0056447B">
      <w:pPr>
        <w:spacing w:before="120"/>
        <w:jc w:val="left"/>
        <w:rPr>
          <w:rFonts w:asciiTheme="minorHAnsi" w:hAnsiTheme="minorHAnsi" w:cstheme="minorHAnsi"/>
        </w:rPr>
      </w:pPr>
      <w:r w:rsidRPr="00CA2715">
        <w:rPr>
          <w:rFonts w:asciiTheme="minorHAnsi" w:hAnsiTheme="minorHAnsi" w:cstheme="minorHAnsi"/>
          <w:b/>
          <w:bCs/>
        </w:rPr>
        <w:t xml:space="preserve">New Construction Incentive: </w:t>
      </w:r>
      <w:r w:rsidR="00F85EA6" w:rsidRPr="00CA2715">
        <w:rPr>
          <w:rFonts w:asciiTheme="minorHAnsi" w:hAnsiTheme="minorHAnsi" w:cstheme="minorHAnsi"/>
        </w:rPr>
        <w:t>R</w:t>
      </w:r>
      <w:r w:rsidRPr="00CA2715">
        <w:rPr>
          <w:rFonts w:asciiTheme="minorHAnsi" w:hAnsiTheme="minorHAnsi" w:cstheme="minorHAnsi"/>
        </w:rPr>
        <w:t>efers to incentives that are tied to energy savings for a new building or addition. An energy savings analysis is required to receive a rebate.</w:t>
      </w:r>
    </w:p>
    <w:p w14:paraId="19BD815A" w14:textId="77777777" w:rsidR="0056447B" w:rsidRPr="00CA2715" w:rsidRDefault="0056447B" w:rsidP="0056447B">
      <w:pPr>
        <w:spacing w:before="120"/>
        <w:jc w:val="left"/>
        <w:rPr>
          <w:rFonts w:asciiTheme="minorHAnsi" w:hAnsiTheme="minorHAnsi" w:cstheme="minorHAnsi"/>
        </w:rPr>
      </w:pPr>
      <w:r w:rsidRPr="00CA2715">
        <w:rPr>
          <w:rFonts w:asciiTheme="minorHAnsi" w:hAnsiTheme="minorHAnsi" w:cstheme="minorHAnsi"/>
          <w:b/>
        </w:rPr>
        <w:t>Pre-Notification</w:t>
      </w:r>
      <w:r w:rsidRPr="00CA2715">
        <w:rPr>
          <w:rFonts w:asciiTheme="minorHAnsi" w:hAnsiTheme="minorHAnsi" w:cstheme="minorHAnsi"/>
        </w:rPr>
        <w:t xml:space="preserve">: Pre-notification is the application process of informing the TEP Commercial Energy Solutions team of your project plans for pre-approval based on customer eligibility and project requirements. </w:t>
      </w:r>
    </w:p>
    <w:p w14:paraId="1618278C" w14:textId="77777777" w:rsidR="0056447B" w:rsidRPr="00CA2715" w:rsidRDefault="0056447B" w:rsidP="0056447B">
      <w:pPr>
        <w:spacing w:before="120"/>
        <w:jc w:val="left"/>
        <w:rPr>
          <w:rFonts w:asciiTheme="minorHAnsi" w:hAnsiTheme="minorHAnsi" w:cstheme="minorHAnsi"/>
        </w:rPr>
      </w:pPr>
      <w:r w:rsidRPr="00CA2715">
        <w:rPr>
          <w:rFonts w:asciiTheme="minorHAnsi" w:hAnsiTheme="minorHAnsi" w:cstheme="minorHAnsi"/>
          <w:b/>
          <w:bCs/>
        </w:rPr>
        <w:t>Prescriptive Incentive:</w:t>
      </w:r>
      <w:r w:rsidRPr="00CA2715">
        <w:rPr>
          <w:rFonts w:asciiTheme="minorHAnsi" w:hAnsiTheme="minorHAnsi" w:cstheme="minorHAnsi"/>
        </w:rPr>
        <w:t xml:space="preserve"> </w:t>
      </w:r>
      <w:r w:rsidR="00F85EA6" w:rsidRPr="00CA2715">
        <w:rPr>
          <w:rFonts w:asciiTheme="minorHAnsi" w:hAnsiTheme="minorHAnsi" w:cstheme="minorHAnsi"/>
        </w:rPr>
        <w:t>R</w:t>
      </w:r>
      <w:r w:rsidRPr="00CA2715">
        <w:rPr>
          <w:rFonts w:asciiTheme="minorHAnsi" w:hAnsiTheme="minorHAnsi" w:cstheme="minorHAnsi"/>
        </w:rPr>
        <w:t>efers to incentives that are tied to a unit of measure other than energy savings. These measures are pre-determined and do not require any technical analysis to qualify for a rebate.</w:t>
      </w:r>
    </w:p>
    <w:p w14:paraId="37B1F522" w14:textId="77777777" w:rsidR="0056447B" w:rsidRPr="00CA2715" w:rsidRDefault="0056447B" w:rsidP="0056447B">
      <w:pPr>
        <w:spacing w:before="120"/>
        <w:jc w:val="left"/>
        <w:rPr>
          <w:rFonts w:asciiTheme="minorHAnsi" w:hAnsiTheme="minorHAnsi" w:cstheme="minorHAnsi"/>
        </w:rPr>
      </w:pPr>
      <w:bookmarkStart w:id="53" w:name="_Toc142442994"/>
      <w:r w:rsidRPr="00CA2715">
        <w:rPr>
          <w:rFonts w:asciiTheme="minorHAnsi" w:hAnsiTheme="minorHAnsi" w:cstheme="minorHAnsi"/>
          <w:b/>
          <w:iCs/>
          <w:szCs w:val="22"/>
        </w:rPr>
        <w:t>Rebate/Incentive:</w:t>
      </w:r>
      <w:r w:rsidRPr="00CA2715">
        <w:rPr>
          <w:rFonts w:asciiTheme="minorHAnsi" w:hAnsiTheme="minorHAnsi" w:cstheme="minorHAnsi"/>
          <w:iCs/>
          <w:szCs w:val="22"/>
        </w:rPr>
        <w:t xml:space="preserve"> </w:t>
      </w:r>
      <w:r w:rsidRPr="00CA2715">
        <w:rPr>
          <w:rFonts w:asciiTheme="minorHAnsi" w:hAnsiTheme="minorHAnsi" w:cstheme="minorHAnsi"/>
        </w:rPr>
        <w:t xml:space="preserve">The rebate is the amount to be paid to the customer or contractor once the energy efficiency measure(s) have been installed and final project documentation has been approved. Rebate levels are determined </w:t>
      </w:r>
      <w:r w:rsidR="00E111EE" w:rsidRPr="00CA2715">
        <w:rPr>
          <w:rFonts w:asciiTheme="minorHAnsi" w:hAnsiTheme="minorHAnsi" w:cstheme="minorHAnsi"/>
        </w:rPr>
        <w:t>by</w:t>
      </w:r>
      <w:r w:rsidRPr="00CA2715">
        <w:rPr>
          <w:rFonts w:asciiTheme="minorHAnsi" w:hAnsiTheme="minorHAnsi" w:cstheme="minorHAnsi"/>
        </w:rPr>
        <w:t xml:space="preserve"> the project specifications and can be found by measure or type on the program </w:t>
      </w:r>
      <w:r w:rsidR="00D54A2E" w:rsidRPr="00CA2715">
        <w:rPr>
          <w:rFonts w:asciiTheme="minorHAnsi" w:hAnsiTheme="minorHAnsi" w:cstheme="minorHAnsi"/>
        </w:rPr>
        <w:t>Application Form</w:t>
      </w:r>
      <w:r w:rsidRPr="00CA2715">
        <w:rPr>
          <w:rFonts w:asciiTheme="minorHAnsi" w:hAnsiTheme="minorHAnsi" w:cstheme="minorHAnsi"/>
        </w:rPr>
        <w:t>s.</w:t>
      </w:r>
      <w:bookmarkEnd w:id="53"/>
    </w:p>
    <w:p w14:paraId="4115F9EF" w14:textId="77777777" w:rsidR="0056447B" w:rsidRPr="00CA2715" w:rsidRDefault="0056447B" w:rsidP="0056447B">
      <w:pPr>
        <w:spacing w:before="120"/>
        <w:jc w:val="left"/>
        <w:rPr>
          <w:rFonts w:asciiTheme="minorHAnsi" w:hAnsiTheme="minorHAnsi" w:cstheme="minorHAnsi"/>
        </w:rPr>
      </w:pPr>
      <w:r w:rsidRPr="00CA2715">
        <w:rPr>
          <w:rFonts w:asciiTheme="minorHAnsi" w:hAnsiTheme="minorHAnsi" w:cstheme="minorHAnsi"/>
          <w:b/>
          <w:bCs/>
        </w:rPr>
        <w:t xml:space="preserve">Societal Cost Test (SCT): </w:t>
      </w:r>
      <w:r w:rsidRPr="00CA2715">
        <w:rPr>
          <w:rFonts w:asciiTheme="minorHAnsi" w:hAnsiTheme="minorHAnsi" w:cstheme="minorHAnsi"/>
        </w:rPr>
        <w:t xml:space="preserve">The SCT is a metric used by the program to assess the cost-effectiveness of proposed energy efficiency expenditure from a societal perspective. The SCT is a benefit-cost test </w:t>
      </w:r>
      <w:r w:rsidR="007D1CF4" w:rsidRPr="00CA2715">
        <w:rPr>
          <w:rFonts w:asciiTheme="minorHAnsi" w:hAnsiTheme="minorHAnsi" w:cstheme="minorHAnsi"/>
        </w:rPr>
        <w:t xml:space="preserve">that </w:t>
      </w:r>
      <w:r w:rsidRPr="00CA2715">
        <w:rPr>
          <w:rFonts w:asciiTheme="minorHAnsi" w:hAnsiTheme="minorHAnsi" w:cstheme="minorHAnsi"/>
        </w:rPr>
        <w:t xml:space="preserve">measures the net costs of a proposed energy efficiency expenditure based on the total costs, including both the participant’s (e.g. cost of equipment and installation) and the utility's costs (e.g. non-rebate costs). The benefits for the SCT are avoided supply costs. The TEP Commercial Energy Solutions </w:t>
      </w:r>
      <w:r w:rsidR="007D1CF4" w:rsidRPr="00CA2715">
        <w:rPr>
          <w:rFonts w:asciiTheme="minorHAnsi" w:hAnsiTheme="minorHAnsi" w:cstheme="minorHAnsi"/>
        </w:rPr>
        <w:t>p</w:t>
      </w:r>
      <w:r w:rsidRPr="00CA2715">
        <w:rPr>
          <w:rFonts w:asciiTheme="minorHAnsi" w:hAnsiTheme="minorHAnsi" w:cstheme="minorHAnsi"/>
        </w:rPr>
        <w:t>rograms require that all measures that receive a custom or new construction rebate are verified to have a SCT that is greater than 1. The TEP Commercial Energy Solutions team will calculate the SCT for a proposed project using energy savings and cost information provided by the customer.</w:t>
      </w:r>
    </w:p>
    <w:p w14:paraId="032224D6" w14:textId="77777777" w:rsidR="0056447B" w:rsidRPr="00CA2715" w:rsidRDefault="0056447B" w:rsidP="0056447B">
      <w:pPr>
        <w:jc w:val="left"/>
        <w:rPr>
          <w:rFonts w:asciiTheme="minorHAnsi" w:hAnsiTheme="minorHAnsi" w:cstheme="minorHAnsi"/>
          <w:highlight w:val="green"/>
        </w:rPr>
      </w:pPr>
    </w:p>
    <w:p w14:paraId="4FEBE581" w14:textId="77777777" w:rsidR="0056447B" w:rsidRPr="00CA2715" w:rsidRDefault="0056447B" w:rsidP="0056447B">
      <w:pPr>
        <w:pStyle w:val="Heading1"/>
        <w:numPr>
          <w:ilvl w:val="0"/>
          <w:numId w:val="3"/>
        </w:numPr>
        <w:spacing w:before="120" w:after="120"/>
        <w:rPr>
          <w:rFonts w:asciiTheme="minorHAnsi" w:hAnsiTheme="minorHAnsi" w:cstheme="minorHAnsi"/>
        </w:rPr>
      </w:pPr>
      <w:bookmarkStart w:id="54" w:name="_Toc511029312"/>
      <w:bookmarkStart w:id="55" w:name="_Toc95915947"/>
      <w:r w:rsidRPr="00CA2715">
        <w:rPr>
          <w:rFonts w:asciiTheme="minorHAnsi" w:hAnsiTheme="minorHAnsi" w:cstheme="minorHAnsi"/>
        </w:rPr>
        <w:lastRenderedPageBreak/>
        <w:t>Contact Information</w:t>
      </w:r>
      <w:bookmarkEnd w:id="54"/>
      <w:bookmarkEnd w:id="55"/>
    </w:p>
    <w:p w14:paraId="16FF787D" w14:textId="4D0403D7" w:rsidR="008D7000" w:rsidRDefault="008D7000" w:rsidP="00CA2715">
      <w:pPr>
        <w:ind w:left="1080"/>
        <w:rPr>
          <w:rFonts w:asciiTheme="minorHAnsi" w:hAnsiTheme="minorHAnsi" w:cstheme="minorHAnsi"/>
          <w:szCs w:val="22"/>
        </w:rPr>
      </w:pPr>
      <w:r>
        <w:rPr>
          <w:rFonts w:asciiTheme="minorHAnsi" w:hAnsiTheme="minorHAnsi" w:cstheme="minorHAnsi"/>
          <w:szCs w:val="22"/>
        </w:rPr>
        <w:t>Mailing Address: TEP Commercial Energy Solutions</w:t>
      </w:r>
    </w:p>
    <w:p w14:paraId="03445EEB" w14:textId="6C9B78FE" w:rsidR="0056447B" w:rsidRPr="00CA2715" w:rsidRDefault="008D7000" w:rsidP="008D7000">
      <w:pPr>
        <w:ind w:left="2160" w:firstLine="360"/>
        <w:rPr>
          <w:rFonts w:asciiTheme="minorHAnsi" w:hAnsiTheme="minorHAnsi" w:cstheme="minorHAnsi"/>
          <w:szCs w:val="22"/>
        </w:rPr>
      </w:pPr>
      <w:r>
        <w:rPr>
          <w:rFonts w:asciiTheme="minorHAnsi" w:hAnsiTheme="minorHAnsi" w:cstheme="minorHAnsi"/>
          <w:szCs w:val="22"/>
        </w:rPr>
        <w:t xml:space="preserve">  </w:t>
      </w:r>
      <w:r w:rsidR="0056447B" w:rsidRPr="00CA2715">
        <w:rPr>
          <w:rFonts w:asciiTheme="minorHAnsi" w:hAnsiTheme="minorHAnsi" w:cstheme="minorHAnsi"/>
          <w:szCs w:val="22"/>
        </w:rPr>
        <w:t>88 E</w:t>
      </w:r>
      <w:r w:rsidR="007D1CF4" w:rsidRPr="00CA2715">
        <w:rPr>
          <w:rFonts w:asciiTheme="minorHAnsi" w:hAnsiTheme="minorHAnsi" w:cstheme="minorHAnsi"/>
          <w:szCs w:val="22"/>
        </w:rPr>
        <w:t>.</w:t>
      </w:r>
      <w:r w:rsidR="0056447B" w:rsidRPr="00CA2715">
        <w:rPr>
          <w:rFonts w:asciiTheme="minorHAnsi" w:hAnsiTheme="minorHAnsi" w:cstheme="minorHAnsi"/>
          <w:szCs w:val="22"/>
        </w:rPr>
        <w:t xml:space="preserve"> Broadway Blvd</w:t>
      </w:r>
      <w:r w:rsidR="007D1CF4" w:rsidRPr="00CA2715">
        <w:rPr>
          <w:rFonts w:asciiTheme="minorHAnsi" w:hAnsiTheme="minorHAnsi" w:cstheme="minorHAnsi"/>
          <w:szCs w:val="22"/>
        </w:rPr>
        <w:t>.</w:t>
      </w:r>
    </w:p>
    <w:p w14:paraId="44C1225E" w14:textId="5E28680C" w:rsidR="0056447B" w:rsidRPr="00CA2715" w:rsidRDefault="008D7000" w:rsidP="006B2CD8">
      <w:pPr>
        <w:ind w:left="2520"/>
        <w:rPr>
          <w:rFonts w:asciiTheme="minorHAnsi" w:hAnsiTheme="minorHAnsi" w:cstheme="minorHAnsi"/>
          <w:szCs w:val="22"/>
        </w:rPr>
      </w:pPr>
      <w:r>
        <w:rPr>
          <w:rFonts w:asciiTheme="minorHAnsi" w:hAnsiTheme="minorHAnsi" w:cstheme="minorHAnsi"/>
          <w:szCs w:val="22"/>
        </w:rPr>
        <w:t xml:space="preserve">  </w:t>
      </w:r>
      <w:r w:rsidR="0056447B" w:rsidRPr="00CA2715">
        <w:rPr>
          <w:rFonts w:asciiTheme="minorHAnsi" w:hAnsiTheme="minorHAnsi" w:cstheme="minorHAnsi"/>
          <w:szCs w:val="22"/>
        </w:rPr>
        <w:t>Mail Stop HQE504</w:t>
      </w:r>
    </w:p>
    <w:p w14:paraId="40504FD5" w14:textId="482A154E" w:rsidR="0056447B" w:rsidRPr="00CA2715" w:rsidRDefault="008D7000" w:rsidP="008D7000">
      <w:pPr>
        <w:ind w:left="2160"/>
        <w:rPr>
          <w:rFonts w:asciiTheme="minorHAnsi" w:hAnsiTheme="minorHAnsi" w:cstheme="minorHAnsi"/>
          <w:szCs w:val="22"/>
        </w:rPr>
      </w:pPr>
      <w:r>
        <w:rPr>
          <w:rFonts w:asciiTheme="minorHAnsi" w:hAnsiTheme="minorHAnsi" w:cstheme="minorHAnsi"/>
          <w:szCs w:val="22"/>
        </w:rPr>
        <w:t xml:space="preserve">          </w:t>
      </w:r>
      <w:r w:rsidR="0056447B" w:rsidRPr="00CA2715">
        <w:rPr>
          <w:rFonts w:asciiTheme="minorHAnsi" w:hAnsiTheme="minorHAnsi" w:cstheme="minorHAnsi"/>
          <w:szCs w:val="22"/>
        </w:rPr>
        <w:t xml:space="preserve">Tucson, AZ </w:t>
      </w:r>
      <w:r w:rsidR="00091DD1" w:rsidRPr="00CA2715">
        <w:rPr>
          <w:rFonts w:asciiTheme="minorHAnsi" w:hAnsiTheme="minorHAnsi" w:cstheme="minorHAnsi"/>
          <w:szCs w:val="22"/>
        </w:rPr>
        <w:t>8570</w:t>
      </w:r>
      <w:r w:rsidR="00091DD1">
        <w:rPr>
          <w:rFonts w:asciiTheme="minorHAnsi" w:hAnsiTheme="minorHAnsi" w:cstheme="minorHAnsi"/>
          <w:szCs w:val="22"/>
        </w:rPr>
        <w:t>1</w:t>
      </w:r>
    </w:p>
    <w:p w14:paraId="6413767E" w14:textId="7CA46F9C" w:rsidR="0056447B" w:rsidRPr="00CA2715" w:rsidRDefault="008D7000" w:rsidP="00CA2715">
      <w:pPr>
        <w:ind w:left="1080"/>
        <w:rPr>
          <w:rFonts w:asciiTheme="minorHAnsi" w:hAnsiTheme="minorHAnsi" w:cstheme="minorHAnsi"/>
          <w:szCs w:val="22"/>
        </w:rPr>
      </w:pPr>
      <w:r>
        <w:rPr>
          <w:rFonts w:asciiTheme="minorHAnsi" w:hAnsiTheme="minorHAnsi" w:cstheme="minorHAnsi"/>
          <w:szCs w:val="22"/>
        </w:rPr>
        <w:t xml:space="preserve">Fax:     </w:t>
      </w:r>
      <w:r w:rsidR="0056447B" w:rsidRPr="00CA2715">
        <w:rPr>
          <w:rFonts w:asciiTheme="minorHAnsi" w:hAnsiTheme="minorHAnsi" w:cstheme="minorHAnsi"/>
          <w:szCs w:val="22"/>
        </w:rPr>
        <w:t>866-277-5604</w:t>
      </w:r>
    </w:p>
    <w:p w14:paraId="59B5B0FD" w14:textId="77777777" w:rsidR="0056447B" w:rsidRPr="00CA2715" w:rsidRDefault="0056447B" w:rsidP="00CA2715">
      <w:pPr>
        <w:ind w:left="1080"/>
        <w:rPr>
          <w:rFonts w:asciiTheme="minorHAnsi" w:hAnsiTheme="minorHAnsi" w:cstheme="minorHAnsi"/>
          <w:b/>
          <w:u w:val="single"/>
        </w:rPr>
      </w:pPr>
      <w:r w:rsidRPr="00CA2715">
        <w:rPr>
          <w:rFonts w:asciiTheme="minorHAnsi" w:hAnsiTheme="minorHAnsi" w:cstheme="minorHAnsi"/>
          <w:szCs w:val="22"/>
        </w:rPr>
        <w:t xml:space="preserve">Email:  </w:t>
      </w:r>
      <w:hyperlink r:id="rId17" w:history="1">
        <w:r w:rsidRPr="00CA2715">
          <w:rPr>
            <w:rStyle w:val="Hyperlink"/>
            <w:rFonts w:asciiTheme="minorHAnsi" w:hAnsiTheme="minorHAnsi" w:cstheme="minorHAnsi"/>
            <w:szCs w:val="22"/>
          </w:rPr>
          <w:t>ces@tep.com</w:t>
        </w:r>
      </w:hyperlink>
      <w:r w:rsidRPr="00CA2715">
        <w:rPr>
          <w:rFonts w:asciiTheme="minorHAnsi" w:hAnsiTheme="minorHAnsi" w:cstheme="minorHAnsi"/>
          <w:b/>
          <w:u w:val="single"/>
        </w:rPr>
        <w:br w:type="page"/>
      </w:r>
    </w:p>
    <w:p w14:paraId="2A53C55C" w14:textId="3D1987D8" w:rsidR="0056447B" w:rsidRDefault="00FD3B60" w:rsidP="00CA2715">
      <w:pPr>
        <w:outlineLvl w:val="0"/>
        <w:rPr>
          <w:rFonts w:asciiTheme="minorHAnsi" w:hAnsiTheme="minorHAnsi" w:cstheme="minorHAnsi"/>
          <w:b/>
          <w:sz w:val="34"/>
          <w:szCs w:val="34"/>
        </w:rPr>
      </w:pPr>
      <w:bookmarkStart w:id="56" w:name="_Toc95915948"/>
      <w:r w:rsidRPr="00812335">
        <w:rPr>
          <w:rFonts w:asciiTheme="minorHAnsi" w:hAnsiTheme="minorHAnsi" w:cstheme="minorHAnsi"/>
          <w:b/>
          <w:sz w:val="34"/>
          <w:szCs w:val="34"/>
        </w:rPr>
        <w:lastRenderedPageBreak/>
        <w:t>Appendix A</w:t>
      </w:r>
      <w:r w:rsidR="00907201" w:rsidRPr="00812335">
        <w:rPr>
          <w:rFonts w:asciiTheme="minorHAnsi" w:hAnsiTheme="minorHAnsi" w:cstheme="minorHAnsi"/>
          <w:b/>
          <w:sz w:val="34"/>
          <w:szCs w:val="34"/>
        </w:rPr>
        <w:t>: General Process</w:t>
      </w:r>
      <w:bookmarkEnd w:id="56"/>
    </w:p>
    <w:p w14:paraId="177D2BC8" w14:textId="77777777" w:rsidR="00812335" w:rsidRPr="00812335" w:rsidRDefault="00812335" w:rsidP="00CA2715">
      <w:pPr>
        <w:outlineLvl w:val="0"/>
        <w:rPr>
          <w:rFonts w:asciiTheme="minorHAnsi" w:hAnsiTheme="minorHAnsi" w:cstheme="minorHAnsi"/>
          <w:b/>
          <w:sz w:val="34"/>
          <w:szCs w:val="34"/>
        </w:rPr>
      </w:pPr>
    </w:p>
    <w:p w14:paraId="6AC72007" w14:textId="77777777" w:rsidR="0056447B" w:rsidRPr="00CA2715" w:rsidRDefault="0056447B" w:rsidP="0056447B">
      <w:pPr>
        <w:jc w:val="center"/>
        <w:rPr>
          <w:rFonts w:asciiTheme="minorHAnsi" w:hAnsiTheme="minorHAnsi" w:cstheme="minorHAnsi"/>
        </w:rPr>
      </w:pPr>
      <w:r w:rsidRPr="00CA2715">
        <w:rPr>
          <w:rFonts w:asciiTheme="minorHAnsi" w:hAnsiTheme="minorHAnsi" w:cstheme="minorHAnsi"/>
        </w:rPr>
        <w:t>Easy Save Plus</w:t>
      </w:r>
      <w:r w:rsidR="00C603C6" w:rsidRPr="00CA2715">
        <w:rPr>
          <w:rFonts w:asciiTheme="minorHAnsi" w:hAnsiTheme="minorHAnsi" w:cstheme="minorHAnsi"/>
        </w:rPr>
        <w:t xml:space="preserve"> and New Construction</w:t>
      </w:r>
      <w:r w:rsidRPr="00CA2715">
        <w:rPr>
          <w:rFonts w:asciiTheme="minorHAnsi" w:hAnsiTheme="minorHAnsi" w:cstheme="minorHAnsi"/>
        </w:rPr>
        <w:t xml:space="preserve"> General Process</w:t>
      </w:r>
    </w:p>
    <w:p w14:paraId="7424A2ED" w14:textId="77777777" w:rsidR="00416558" w:rsidRPr="00CA2715" w:rsidRDefault="00416558">
      <w:pPr>
        <w:rPr>
          <w:rFonts w:asciiTheme="minorHAnsi" w:hAnsiTheme="minorHAnsi" w:cstheme="minorHAnsi"/>
        </w:rPr>
      </w:pPr>
    </w:p>
    <w:p w14:paraId="3C8B5E00" w14:textId="77777777" w:rsidR="00FD3B60" w:rsidRPr="00CA2715" w:rsidRDefault="00C76A1C" w:rsidP="00CA2715">
      <w:pPr>
        <w:jc w:val="center"/>
        <w:rPr>
          <w:rFonts w:asciiTheme="minorHAnsi" w:hAnsiTheme="minorHAnsi" w:cstheme="minorHAnsi"/>
        </w:rPr>
      </w:pPr>
      <w:r w:rsidRPr="00CA2715">
        <w:rPr>
          <w:rFonts w:asciiTheme="minorHAnsi" w:hAnsiTheme="minorHAnsi" w:cstheme="minorHAnsi"/>
        </w:rPr>
        <w:object w:dxaOrig="5700" w:dyaOrig="10471" w14:anchorId="08221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525.9pt" o:ole="">
            <v:imagedata r:id="rId18" o:title=""/>
          </v:shape>
          <o:OLEObject Type="Embed" ProgID="Visio.Drawing.15" ShapeID="_x0000_i1025" DrawAspect="Content" ObjectID="_1706528690" r:id="rId19"/>
        </w:object>
      </w:r>
    </w:p>
    <w:p w14:paraId="49A2023D" w14:textId="77777777" w:rsidR="00A0192C" w:rsidRPr="00CA2715" w:rsidRDefault="00A0192C" w:rsidP="00CA2715">
      <w:pPr>
        <w:jc w:val="center"/>
        <w:rPr>
          <w:rFonts w:asciiTheme="minorHAnsi" w:hAnsiTheme="minorHAnsi" w:cstheme="minorHAnsi"/>
        </w:rPr>
      </w:pPr>
    </w:p>
    <w:p w14:paraId="673CA8A3" w14:textId="77777777" w:rsidR="00A9007B" w:rsidRPr="00CA2715" w:rsidRDefault="00C76A1C" w:rsidP="00CA2715">
      <w:pPr>
        <w:jc w:val="center"/>
        <w:rPr>
          <w:rFonts w:asciiTheme="minorHAnsi" w:hAnsiTheme="minorHAnsi" w:cstheme="minorHAnsi"/>
        </w:rPr>
      </w:pPr>
      <w:r w:rsidRPr="00CA2715">
        <w:rPr>
          <w:rFonts w:asciiTheme="minorHAnsi" w:hAnsiTheme="minorHAnsi" w:cstheme="minorHAnsi"/>
        </w:rPr>
        <w:object w:dxaOrig="5926" w:dyaOrig="8821" w14:anchorId="1DCEB930">
          <v:shape id="_x0000_i1026" type="#_x0000_t75" style="width:353.1pt;height:439.5pt" o:ole="">
            <v:imagedata r:id="rId20" o:title=""/>
          </v:shape>
          <o:OLEObject Type="Embed" ProgID="Visio.Drawing.15" ShapeID="_x0000_i1026" DrawAspect="Content" ObjectID="_1706528691" r:id="rId21"/>
        </w:object>
      </w:r>
    </w:p>
    <w:p w14:paraId="1D1E6430" w14:textId="77777777" w:rsidR="00FD3B60" w:rsidRPr="00CA2715" w:rsidRDefault="00A9007B" w:rsidP="00F335D7">
      <w:pPr>
        <w:jc w:val="center"/>
        <w:rPr>
          <w:rFonts w:asciiTheme="minorHAnsi" w:hAnsiTheme="minorHAnsi" w:cstheme="minorHAnsi"/>
        </w:rPr>
      </w:pPr>
      <w:r w:rsidRPr="00CA2715" w:rsidDel="00A9007B">
        <w:rPr>
          <w:rFonts w:asciiTheme="minorHAnsi" w:hAnsiTheme="minorHAnsi" w:cstheme="minorHAnsi"/>
          <w:noProof/>
        </w:rPr>
        <w:t xml:space="preserve"> </w:t>
      </w:r>
    </w:p>
    <w:sectPr w:rsidR="00FD3B60" w:rsidRPr="00CA2715" w:rsidSect="009952AC">
      <w:footerReference w:type="default" r:id="rId22"/>
      <w:footerReference w:type="first" r:id="rId23"/>
      <w:pgSz w:w="12240" w:h="15840"/>
      <w:pgMar w:top="158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98ED" w14:textId="77777777" w:rsidR="00E54F4D" w:rsidRDefault="00E54F4D" w:rsidP="0056447B">
      <w:r>
        <w:separator/>
      </w:r>
    </w:p>
  </w:endnote>
  <w:endnote w:type="continuationSeparator" w:id="0">
    <w:p w14:paraId="72426E75" w14:textId="77777777" w:rsidR="00E54F4D" w:rsidRDefault="00E54F4D" w:rsidP="0056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C6EE" w14:textId="77777777" w:rsidR="00E54F4D" w:rsidRPr="000F2330" w:rsidRDefault="00E54F4D" w:rsidP="00095C31">
    <w:pPr>
      <w:jc w:val="center"/>
      <w:rPr>
        <w:rFonts w:ascii="Arial" w:hAnsi="Arial" w:cs="Arial"/>
        <w:sz w:val="16"/>
        <w:szCs w:val="16"/>
      </w:rPr>
    </w:pPr>
    <w:r w:rsidRPr="000F2330">
      <w:rPr>
        <w:rFonts w:ascii="Arial" w:hAnsi="Arial" w:cs="Arial"/>
        <w:sz w:val="16"/>
        <w:szCs w:val="16"/>
      </w:rPr>
      <w:t>Paid for by Tucson Electric Power customers and approved by the Arizona Corporation Commission.</w:t>
    </w:r>
  </w:p>
  <w:p w14:paraId="353276A6" w14:textId="77777777" w:rsidR="00E54F4D" w:rsidRPr="000F2330" w:rsidRDefault="00E54F4D" w:rsidP="0056447B">
    <w:pPr>
      <w:jc w:val="right"/>
      <w:rPr>
        <w:rFonts w:ascii="Arial" w:hAnsi="Arial" w:cs="Arial"/>
        <w:sz w:val="16"/>
        <w:szCs w:val="16"/>
      </w:rPr>
    </w:pPr>
  </w:p>
  <w:p w14:paraId="6BFE7E24" w14:textId="637CCEC5" w:rsidR="00E54F4D" w:rsidRPr="000F2330" w:rsidRDefault="00E54F4D" w:rsidP="0056447B">
    <w:pPr>
      <w:jc w:val="right"/>
      <w:rPr>
        <w:rFonts w:ascii="Arial" w:hAnsi="Arial" w:cs="Arial"/>
        <w:sz w:val="16"/>
        <w:szCs w:val="16"/>
      </w:rPr>
    </w:pPr>
    <w:r w:rsidRPr="000F2330">
      <w:rPr>
        <w:rStyle w:val="PageNumber"/>
        <w:rFonts w:ascii="Arial" w:hAnsi="Arial" w:cs="Arial"/>
        <w:sz w:val="16"/>
        <w:szCs w:val="16"/>
      </w:rPr>
      <w:fldChar w:fldCharType="begin"/>
    </w:r>
    <w:r w:rsidRPr="000F2330">
      <w:rPr>
        <w:rStyle w:val="PageNumber"/>
        <w:rFonts w:ascii="Arial" w:hAnsi="Arial" w:cs="Arial"/>
        <w:sz w:val="16"/>
        <w:szCs w:val="16"/>
      </w:rPr>
      <w:instrText xml:space="preserve"> PAGE </w:instrText>
    </w:r>
    <w:r w:rsidRPr="000F2330">
      <w:rPr>
        <w:rStyle w:val="PageNumber"/>
        <w:rFonts w:ascii="Arial" w:hAnsi="Arial" w:cs="Arial"/>
        <w:sz w:val="16"/>
        <w:szCs w:val="16"/>
      </w:rPr>
      <w:fldChar w:fldCharType="separate"/>
    </w:r>
    <w:r>
      <w:rPr>
        <w:rStyle w:val="PageNumber"/>
        <w:rFonts w:ascii="Arial" w:hAnsi="Arial" w:cs="Arial"/>
        <w:noProof/>
        <w:sz w:val="16"/>
        <w:szCs w:val="16"/>
      </w:rPr>
      <w:t>20</w:t>
    </w:r>
    <w:r w:rsidRPr="000F2330">
      <w:rPr>
        <w:rStyle w:val="PageNumber"/>
        <w:rFonts w:ascii="Arial" w:hAnsi="Arial" w:cs="Arial"/>
        <w:sz w:val="16"/>
        <w:szCs w:val="16"/>
      </w:rPr>
      <w:fldChar w:fldCharType="end"/>
    </w:r>
    <w:r w:rsidRPr="000F2330">
      <w:rPr>
        <w:rStyle w:val="PageNumber"/>
        <w:rFonts w:ascii="Arial" w:hAnsi="Arial" w:cs="Arial"/>
        <w:sz w:val="16"/>
        <w:szCs w:val="16"/>
      </w:rPr>
      <w:t xml:space="preserve"> of </w:t>
    </w:r>
    <w:r w:rsidRPr="000F2330">
      <w:rPr>
        <w:rStyle w:val="PageNumber"/>
        <w:rFonts w:ascii="Arial" w:hAnsi="Arial" w:cs="Arial"/>
        <w:sz w:val="16"/>
        <w:szCs w:val="16"/>
      </w:rPr>
      <w:fldChar w:fldCharType="begin"/>
    </w:r>
    <w:r w:rsidRPr="000F2330">
      <w:rPr>
        <w:rStyle w:val="PageNumber"/>
        <w:rFonts w:ascii="Arial" w:hAnsi="Arial" w:cs="Arial"/>
        <w:sz w:val="16"/>
        <w:szCs w:val="16"/>
      </w:rPr>
      <w:instrText xml:space="preserve"> NUMPAGES </w:instrText>
    </w:r>
    <w:r w:rsidRPr="000F2330">
      <w:rPr>
        <w:rStyle w:val="PageNumber"/>
        <w:rFonts w:ascii="Arial" w:hAnsi="Arial" w:cs="Arial"/>
        <w:sz w:val="16"/>
        <w:szCs w:val="16"/>
      </w:rPr>
      <w:fldChar w:fldCharType="separate"/>
    </w:r>
    <w:r>
      <w:rPr>
        <w:rStyle w:val="PageNumber"/>
        <w:rFonts w:ascii="Arial" w:hAnsi="Arial" w:cs="Arial"/>
        <w:noProof/>
        <w:sz w:val="16"/>
        <w:szCs w:val="16"/>
      </w:rPr>
      <w:t>21</w:t>
    </w:r>
    <w:r w:rsidRPr="000F2330">
      <w:rPr>
        <w:rStyle w:val="PageNumber"/>
        <w:rFonts w:ascii="Arial" w:hAnsi="Arial" w:cs="Arial"/>
        <w:sz w:val="16"/>
        <w:szCs w:val="16"/>
      </w:rPr>
      <w:fldChar w:fldCharType="end"/>
    </w:r>
    <w:r w:rsidRPr="000F2330">
      <w:rPr>
        <w:rStyle w:val="PageNumber"/>
        <w:rFonts w:ascii="Arial" w:hAnsi="Arial" w:cs="Arial"/>
        <w:sz w:val="16"/>
        <w:szCs w:val="16"/>
      </w:rPr>
      <w:t xml:space="preserve">                                            </w:t>
    </w:r>
    <w:r>
      <w:rPr>
        <w:rStyle w:val="PageNumber"/>
        <w:rFonts w:ascii="Arial" w:hAnsi="Arial" w:cs="Arial"/>
        <w:sz w:val="16"/>
        <w:szCs w:val="16"/>
      </w:rPr>
      <w:t xml:space="preserve">                           </w:t>
    </w:r>
    <w:r>
      <w:rPr>
        <w:rStyle w:val="PageNumber"/>
        <w:rFonts w:ascii="Arial" w:hAnsi="Arial" w:cs="Arial"/>
        <w:sz w:val="16"/>
        <w:szCs w:val="16"/>
      </w:rPr>
      <w:tab/>
    </w:r>
    <w:r w:rsidR="00B82EA6">
      <w:rPr>
        <w:rStyle w:val="PageNumber"/>
        <w:rFonts w:ascii="Arial" w:hAnsi="Arial" w:cs="Arial"/>
        <w:sz w:val="16"/>
        <w:szCs w:val="16"/>
      </w:rPr>
      <w:t>1/7/2022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CAF0" w14:textId="368C2A02" w:rsidR="00E54F4D" w:rsidRDefault="00E54F4D" w:rsidP="00CA2715">
    <w:pPr>
      <w:autoSpaceDE w:val="0"/>
      <w:autoSpaceDN w:val="0"/>
      <w:adjustRightInd w:val="0"/>
      <w:jc w:val="center"/>
    </w:pPr>
    <w:r w:rsidRPr="006C465E">
      <w:rPr>
        <w:rFonts w:ascii="Calibri" w:hAnsi="Calibri" w:cs="Calibri"/>
        <w:sz w:val="24"/>
        <w:szCs w:val="24"/>
      </w:rPr>
      <w:t>This document was last updated</w:t>
    </w:r>
    <w:r>
      <w:rPr>
        <w:rFonts w:ascii="Calibri" w:hAnsi="Calibri" w:cs="Calibri"/>
        <w:sz w:val="24"/>
        <w:szCs w:val="24"/>
      </w:rPr>
      <w:t xml:space="preserve"> on</w:t>
    </w:r>
    <w:r w:rsidRPr="006C465E">
      <w:rPr>
        <w:rFonts w:ascii="Calibri" w:hAnsi="Calibri" w:cs="Calibri"/>
        <w:sz w:val="24"/>
        <w:szCs w:val="24"/>
      </w:rPr>
      <w:t xml:space="preserve"> </w:t>
    </w:r>
    <w:r w:rsidR="00B82EA6">
      <w:rPr>
        <w:rFonts w:ascii="Calibri" w:hAnsi="Calibri" w:cs="Calibri"/>
        <w:b/>
        <w:i/>
        <w:szCs w:val="22"/>
      </w:rPr>
      <w:t>1/7/2022</w:t>
    </w:r>
    <w:r w:rsidRPr="006C465E">
      <w:rPr>
        <w:rFonts w:ascii="Calibri" w:hAnsi="Calibri" w:cs="Calibri"/>
        <w:b/>
        <w:i/>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EC90" w14:textId="77777777" w:rsidR="00E54F4D" w:rsidRDefault="00E54F4D" w:rsidP="0056447B">
      <w:r>
        <w:separator/>
      </w:r>
    </w:p>
  </w:footnote>
  <w:footnote w:type="continuationSeparator" w:id="0">
    <w:p w14:paraId="68A8F306" w14:textId="77777777" w:rsidR="00E54F4D" w:rsidRDefault="00E54F4D" w:rsidP="0056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C30"/>
    <w:multiLevelType w:val="hybridMultilevel"/>
    <w:tmpl w:val="4A68C47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0DF79F9"/>
    <w:multiLevelType w:val="hybridMultilevel"/>
    <w:tmpl w:val="A39C3FA4"/>
    <w:lvl w:ilvl="0" w:tplc="7460F11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2C33"/>
    <w:multiLevelType w:val="hybridMultilevel"/>
    <w:tmpl w:val="A07C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202E8"/>
    <w:multiLevelType w:val="hybridMultilevel"/>
    <w:tmpl w:val="5066BA3C"/>
    <w:lvl w:ilvl="0" w:tplc="F3500332">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D00D8"/>
    <w:multiLevelType w:val="hybridMultilevel"/>
    <w:tmpl w:val="2D16245E"/>
    <w:lvl w:ilvl="0" w:tplc="9210D4C2">
      <w:start w:val="1"/>
      <w:numFmt w:val="bullet"/>
      <w:lvlText w:val=""/>
      <w:lvlJc w:val="left"/>
      <w:pPr>
        <w:tabs>
          <w:tab w:val="num" w:pos="504"/>
        </w:tabs>
        <w:ind w:left="504" w:hanging="144"/>
      </w:pPr>
      <w:rPr>
        <w:rFonts w:ascii="Symbol" w:hAnsi="Symbol" w:hint="default"/>
      </w:rPr>
    </w:lvl>
    <w:lvl w:ilvl="1" w:tplc="2332999A">
      <w:start w:val="5"/>
      <w:numFmt w:val="decimal"/>
      <w:lvlText w:val="%2."/>
      <w:lvlJc w:val="left"/>
      <w:pPr>
        <w:tabs>
          <w:tab w:val="num" w:pos="720"/>
        </w:tabs>
        <w:ind w:left="720" w:hanging="720"/>
      </w:pPr>
      <w:rPr>
        <w:rFonts w:cs="Times New Roman"/>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1973C15"/>
    <w:multiLevelType w:val="hybridMultilevel"/>
    <w:tmpl w:val="16D2F026"/>
    <w:lvl w:ilvl="0" w:tplc="04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31EC5CA7"/>
    <w:multiLevelType w:val="multilevel"/>
    <w:tmpl w:val="20501DB2"/>
    <w:lvl w:ilvl="0">
      <w:start w:val="1"/>
      <w:numFmt w:val="decimal"/>
      <w:pStyle w:val="Heading1"/>
      <w:lvlText w:val="%1."/>
      <w:lvlJc w:val="left"/>
      <w:pPr>
        <w:tabs>
          <w:tab w:val="num" w:pos="1080"/>
        </w:tabs>
        <w:ind w:left="1080" w:hanging="1080"/>
      </w:pPr>
      <w:rPr>
        <w:rFonts w:ascii="Calibri" w:hAnsi="Calibri" w:cs="Calibri" w:hint="default"/>
        <w:b/>
        <w:i w:val="0"/>
        <w:sz w:val="34"/>
      </w:rPr>
    </w:lvl>
    <w:lvl w:ilvl="1">
      <w:start w:val="1"/>
      <w:numFmt w:val="decimal"/>
      <w:pStyle w:val="Heading2"/>
      <w:lvlText w:val="1.%2"/>
      <w:lvlJc w:val="left"/>
      <w:pPr>
        <w:tabs>
          <w:tab w:val="num" w:pos="1224"/>
        </w:tabs>
        <w:ind w:left="1224" w:hanging="504"/>
      </w:pPr>
      <w:rPr>
        <w:rFonts w:ascii="Calibri" w:hAnsi="Calibri" w:cs="Calibri" w:hint="default"/>
        <w:b/>
        <w:i w:val="0"/>
        <w:sz w:val="26"/>
        <w:szCs w:val="26"/>
      </w:rPr>
    </w:lvl>
    <w:lvl w:ilvl="2">
      <w:start w:val="1"/>
      <w:numFmt w:val="decimal"/>
      <w:pStyle w:val="Heading3"/>
      <w:lvlText w:val="%1.%2.%3"/>
      <w:lvlJc w:val="left"/>
      <w:pPr>
        <w:tabs>
          <w:tab w:val="num" w:pos="1080"/>
        </w:tabs>
        <w:ind w:left="1080" w:hanging="1080"/>
      </w:pPr>
      <w:rPr>
        <w:rFonts w:ascii="Times New Roman" w:hAnsi="Times New Roman" w:cs="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cs="Times New Roman" w:hint="default"/>
        <w:b/>
        <w:i w:val="0"/>
        <w:sz w:val="22"/>
      </w:rPr>
    </w:lvl>
    <w:lvl w:ilvl="4">
      <w:start w:val="1"/>
      <w:numFmt w:val="decimal"/>
      <w:lvlText w:val="%1.%2.%3.%4.%5"/>
      <w:lvlJc w:val="left"/>
      <w:pPr>
        <w:tabs>
          <w:tab w:val="num" w:pos="1440"/>
        </w:tabs>
        <w:ind w:left="1080" w:hanging="1080"/>
      </w:pPr>
      <w:rPr>
        <w:rFonts w:ascii="Times New Roman" w:hAnsi="Times New Roman" w:cs="Times New Roman" w:hint="default"/>
        <w:b/>
        <w:i w:val="0"/>
      </w:rPr>
    </w:lvl>
    <w:lvl w:ilvl="5">
      <w:start w:val="1"/>
      <w:numFmt w:val="decimal"/>
      <w:pStyle w:val="Heading6"/>
      <w:lvlText w:val="%1.%2.%3.%4.%5.%6"/>
      <w:lvlJc w:val="left"/>
      <w:pPr>
        <w:tabs>
          <w:tab w:val="num" w:pos="2736"/>
        </w:tabs>
        <w:ind w:left="2736" w:hanging="2736"/>
      </w:pPr>
      <w:rPr>
        <w:rFonts w:ascii="Times New Roman" w:hAnsi="Times New Roman" w:cs="Times New Roman" w:hint="default"/>
        <w:b/>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3F16DC8"/>
    <w:multiLevelType w:val="hybridMultilevel"/>
    <w:tmpl w:val="DA462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8A572F"/>
    <w:multiLevelType w:val="hybridMultilevel"/>
    <w:tmpl w:val="ED846FB2"/>
    <w:lvl w:ilvl="0" w:tplc="F4F8882A">
      <w:start w:val="1"/>
      <w:numFmt w:val="bullet"/>
      <w:lvlText w:val=""/>
      <w:lvlJc w:val="left"/>
      <w:pPr>
        <w:tabs>
          <w:tab w:val="num" w:pos="1872"/>
        </w:tabs>
        <w:ind w:left="1872"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BE91FAE"/>
    <w:multiLevelType w:val="hybridMultilevel"/>
    <w:tmpl w:val="04044DAC"/>
    <w:lvl w:ilvl="0" w:tplc="5DD653BE">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4D393C"/>
    <w:multiLevelType w:val="hybridMultilevel"/>
    <w:tmpl w:val="DB40B9E0"/>
    <w:lvl w:ilvl="0" w:tplc="5DD653BE">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F3498"/>
    <w:multiLevelType w:val="multilevel"/>
    <w:tmpl w:val="D4427CB2"/>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89D72A5"/>
    <w:multiLevelType w:val="hybridMultilevel"/>
    <w:tmpl w:val="EECEE642"/>
    <w:lvl w:ilvl="0" w:tplc="F3500332">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E5C20"/>
    <w:multiLevelType w:val="hybridMultilevel"/>
    <w:tmpl w:val="01F676CC"/>
    <w:lvl w:ilvl="0" w:tplc="90DCC2A0">
      <w:start w:val="1"/>
      <w:numFmt w:val="bullet"/>
      <w:lvlText w:val=""/>
      <w:lvlJc w:val="left"/>
      <w:pPr>
        <w:tabs>
          <w:tab w:val="num" w:pos="360"/>
        </w:tabs>
        <w:ind w:left="36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F23B92"/>
    <w:multiLevelType w:val="hybridMultilevel"/>
    <w:tmpl w:val="A39C3FA4"/>
    <w:lvl w:ilvl="0" w:tplc="7460F11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D617F"/>
    <w:multiLevelType w:val="hybridMultilevel"/>
    <w:tmpl w:val="B294804A"/>
    <w:lvl w:ilvl="0" w:tplc="90D82BE0">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A49EB"/>
    <w:multiLevelType w:val="hybridMultilevel"/>
    <w:tmpl w:val="F8C66FE4"/>
    <w:lvl w:ilvl="0" w:tplc="F3500332">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DD61B58"/>
    <w:multiLevelType w:val="hybridMultilevel"/>
    <w:tmpl w:val="039850F8"/>
    <w:lvl w:ilvl="0" w:tplc="7460F11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C5A27"/>
    <w:multiLevelType w:val="hybridMultilevel"/>
    <w:tmpl w:val="8DD82508"/>
    <w:lvl w:ilvl="0" w:tplc="9210D4C2">
      <w:start w:val="1"/>
      <w:numFmt w:val="bullet"/>
      <w:lvlText w:val=""/>
      <w:lvlJc w:val="left"/>
      <w:pPr>
        <w:tabs>
          <w:tab w:val="num" w:pos="504"/>
        </w:tabs>
        <w:ind w:left="504" w:hanging="144"/>
      </w:pPr>
      <w:rPr>
        <w:rFonts w:ascii="Symbol" w:hAnsi="Symbol" w:hint="default"/>
      </w:rPr>
    </w:lvl>
    <w:lvl w:ilvl="1" w:tplc="2332999A">
      <w:start w:val="5"/>
      <w:numFmt w:val="decimal"/>
      <w:lvlText w:val="%2."/>
      <w:lvlJc w:val="left"/>
      <w:pPr>
        <w:tabs>
          <w:tab w:val="num" w:pos="720"/>
        </w:tabs>
        <w:ind w:left="720" w:hanging="720"/>
      </w:pPr>
      <w:rPr>
        <w:rFonts w:cs="Times New Roman"/>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EAF23C6"/>
    <w:multiLevelType w:val="hybridMultilevel"/>
    <w:tmpl w:val="5CEE76C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0C37210"/>
    <w:multiLevelType w:val="multilevel"/>
    <w:tmpl w:val="D14E36FE"/>
    <w:lvl w:ilvl="0">
      <w:start w:val="1"/>
      <w:numFmt w:val="decimal"/>
      <w:lvlText w:val="%1."/>
      <w:lvlJc w:val="left"/>
      <w:pPr>
        <w:ind w:left="840" w:hanging="720"/>
      </w:pPr>
      <w:rPr>
        <w:rFonts w:hint="default"/>
      </w:rPr>
    </w:lvl>
    <w:lvl w:ilvl="1">
      <w:start w:val="11"/>
      <w:numFmt w:val="decimal"/>
      <w:lvlText w:val="%2."/>
      <w:lvlJc w:val="left"/>
      <w:pPr>
        <w:ind w:left="840" w:hanging="720"/>
      </w:pPr>
      <w:rPr>
        <w:rFonts w:hint="default"/>
        <w:b/>
        <w:bCs/>
        <w:sz w:val="28"/>
        <w:szCs w:val="28"/>
      </w:rPr>
    </w:lvl>
    <w:lvl w:ilvl="2">
      <w:start w:val="11"/>
      <w:numFmt w:val="decimal"/>
      <w:lvlText w:val="%3.1"/>
      <w:lvlJc w:val="left"/>
      <w:pPr>
        <w:ind w:left="1200" w:hanging="1080"/>
      </w:pPr>
      <w:rPr>
        <w:rFonts w:hint="default"/>
        <w:b/>
        <w:bCs/>
        <w:i w:val="0"/>
        <w:iCs/>
        <w:spacing w:val="-1"/>
        <w:sz w:val="28"/>
        <w:szCs w:val="22"/>
      </w:rPr>
    </w:lvl>
    <w:lvl w:ilvl="3">
      <w:start w:val="1"/>
      <w:numFmt w:val="bullet"/>
      <w:lvlText w:val=""/>
      <w:lvlJc w:val="left"/>
      <w:pPr>
        <w:ind w:left="840" w:hanging="360"/>
      </w:pPr>
      <w:rPr>
        <w:rFonts w:ascii="Symbol" w:eastAsia="Symbol" w:hAnsi="Symbol" w:hint="default"/>
        <w:sz w:val="22"/>
        <w:szCs w:val="22"/>
      </w:rPr>
    </w:lvl>
    <w:lvl w:ilvl="4">
      <w:start w:val="1"/>
      <w:numFmt w:val="bullet"/>
      <w:lvlText w:val="•"/>
      <w:lvlJc w:val="left"/>
      <w:pPr>
        <w:ind w:left="3480" w:hanging="360"/>
      </w:pPr>
      <w:rPr>
        <w:rFonts w:hint="default"/>
      </w:rPr>
    </w:lvl>
    <w:lvl w:ilvl="5">
      <w:start w:val="1"/>
      <w:numFmt w:val="bullet"/>
      <w:lvlText w:val="•"/>
      <w:lvlJc w:val="left"/>
      <w:pPr>
        <w:ind w:left="4620"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900" w:hanging="360"/>
      </w:pPr>
      <w:rPr>
        <w:rFonts w:hint="default"/>
      </w:rPr>
    </w:lvl>
    <w:lvl w:ilvl="8">
      <w:start w:val="1"/>
      <w:numFmt w:val="bullet"/>
      <w:lvlText w:val="•"/>
      <w:lvlJc w:val="left"/>
      <w:pPr>
        <w:ind w:left="8040" w:hanging="360"/>
      </w:pPr>
      <w:rPr>
        <w:rFonts w:hint="default"/>
      </w:rPr>
    </w:lvl>
  </w:abstractNum>
  <w:abstractNum w:abstractNumId="21" w15:restartNumberingAfterBreak="0">
    <w:nsid w:val="65956067"/>
    <w:multiLevelType w:val="hybridMultilevel"/>
    <w:tmpl w:val="1ADA6C50"/>
    <w:lvl w:ilvl="0" w:tplc="663476D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D54B0"/>
    <w:multiLevelType w:val="hybridMultilevel"/>
    <w:tmpl w:val="16D2F026"/>
    <w:lvl w:ilvl="0" w:tplc="0409000F">
      <w:start w:val="1"/>
      <w:numFmt w:val="decimal"/>
      <w:lvlText w:val="%1."/>
      <w:lvlJc w:val="left"/>
      <w:pPr>
        <w:tabs>
          <w:tab w:val="num" w:pos="720"/>
        </w:tabs>
        <w:ind w:left="720" w:hanging="360"/>
      </w:pPr>
      <w:rPr>
        <w:rFonts w:cs="Times New Roman"/>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EE51EFC"/>
    <w:multiLevelType w:val="hybridMultilevel"/>
    <w:tmpl w:val="A360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36DDB"/>
    <w:multiLevelType w:val="hybridMultilevel"/>
    <w:tmpl w:val="620E2D94"/>
    <w:lvl w:ilvl="0" w:tplc="05247D1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27CAE"/>
    <w:multiLevelType w:val="hybridMultilevel"/>
    <w:tmpl w:val="5A26C0AE"/>
    <w:lvl w:ilvl="0" w:tplc="D69222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65481"/>
    <w:multiLevelType w:val="hybridMultilevel"/>
    <w:tmpl w:val="2A6495D4"/>
    <w:lvl w:ilvl="0" w:tplc="9210D4C2">
      <w:start w:val="1"/>
      <w:numFmt w:val="bullet"/>
      <w:lvlText w:val=""/>
      <w:lvlJc w:val="left"/>
      <w:pPr>
        <w:tabs>
          <w:tab w:val="num" w:pos="504"/>
        </w:tabs>
        <w:ind w:left="504" w:hanging="144"/>
      </w:pPr>
      <w:rPr>
        <w:rFonts w:ascii="Symbol" w:hAnsi="Symbol" w:hint="default"/>
      </w:rPr>
    </w:lvl>
    <w:lvl w:ilvl="1" w:tplc="2332999A">
      <w:start w:val="5"/>
      <w:numFmt w:val="decimal"/>
      <w:lvlText w:val="%2."/>
      <w:lvlJc w:val="left"/>
      <w:pPr>
        <w:tabs>
          <w:tab w:val="num" w:pos="720"/>
        </w:tabs>
        <w:ind w:left="720" w:hanging="720"/>
      </w:pPr>
      <w:rPr>
        <w:rFonts w:cs="Times New Roman"/>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5"/>
    </w:lvlOverride>
    <w:lvlOverride w:ilvl="2"/>
    <w:lvlOverride w:ilvl="3"/>
    <w:lvlOverride w:ilvl="4"/>
    <w:lvlOverride w:ilvl="5"/>
    <w:lvlOverride w:ilvl="6"/>
    <w:lvlOverride w:ilvl="7"/>
    <w:lvlOverride w:ilvl="8"/>
  </w:num>
  <w:num w:numId="3">
    <w:abstractNumId w:val="6"/>
    <w:lvlOverride w:ilvl="0">
      <w:lvl w:ilvl="0">
        <w:start w:val="1"/>
        <w:numFmt w:val="decimal"/>
        <w:pStyle w:val="Heading1"/>
        <w:lvlText w:val="%1."/>
        <w:lvlJc w:val="left"/>
        <w:pPr>
          <w:tabs>
            <w:tab w:val="num" w:pos="1080"/>
          </w:tabs>
          <w:ind w:left="1080" w:hanging="1080"/>
        </w:pPr>
        <w:rPr>
          <w:rFonts w:ascii="Calibri" w:hAnsi="Calibri" w:cs="Calibri" w:hint="default"/>
          <w:b/>
          <w:i w:val="0"/>
          <w:sz w:val="34"/>
          <w:szCs w:val="34"/>
        </w:rPr>
      </w:lvl>
    </w:lvlOverride>
    <w:lvlOverride w:ilvl="1">
      <w:lvl w:ilvl="1">
        <w:start w:val="1"/>
        <w:numFmt w:val="decimal"/>
        <w:pStyle w:val="Heading2"/>
        <w:lvlText w:val="5.%2"/>
        <w:lvlJc w:val="left"/>
        <w:pPr>
          <w:tabs>
            <w:tab w:val="num" w:pos="1080"/>
          </w:tabs>
          <w:ind w:left="1080" w:hanging="504"/>
        </w:pPr>
        <w:rPr>
          <w:rFonts w:ascii="Calibri" w:hAnsi="Calibri" w:cs="Calibri" w:hint="default"/>
          <w:b/>
          <w:i w:val="0"/>
          <w:sz w:val="26"/>
          <w:szCs w:val="26"/>
        </w:rPr>
      </w:lvl>
    </w:lvlOverride>
    <w:lvlOverride w:ilvl="2">
      <w:lvl w:ilvl="2">
        <w:start w:val="1"/>
        <w:numFmt w:val="decimal"/>
        <w:pStyle w:val="Heading3"/>
        <w:lvlText w:val="%1.%2.%3"/>
        <w:lvlJc w:val="left"/>
        <w:pPr>
          <w:tabs>
            <w:tab w:val="num" w:pos="1080"/>
          </w:tabs>
          <w:ind w:left="1080" w:hanging="1080"/>
        </w:pPr>
        <w:rPr>
          <w:rFonts w:ascii="Times New Roman" w:hAnsi="Times New Roman" w:cs="Times New Roman" w:hint="default"/>
          <w:b/>
          <w:i w:val="0"/>
          <w:sz w:val="26"/>
        </w:rPr>
      </w:lvl>
    </w:lvlOverride>
    <w:lvlOverride w:ilvl="3">
      <w:lvl w:ilvl="3">
        <w:start w:val="1"/>
        <w:numFmt w:val="decimal"/>
        <w:pStyle w:val="Heading4"/>
        <w:lvlText w:val="%1.%2.%3.%4"/>
        <w:lvlJc w:val="left"/>
        <w:pPr>
          <w:tabs>
            <w:tab w:val="num" w:pos="1080"/>
          </w:tabs>
          <w:ind w:left="1080" w:hanging="1080"/>
        </w:pPr>
        <w:rPr>
          <w:rFonts w:ascii="Times New Roman" w:hAnsi="Times New Roman" w:cs="Times New Roman" w:hint="default"/>
          <w:b/>
          <w:i w:val="0"/>
          <w:sz w:val="22"/>
        </w:rPr>
      </w:lvl>
    </w:lvlOverride>
    <w:lvlOverride w:ilvl="4">
      <w:lvl w:ilvl="4">
        <w:start w:val="1"/>
        <w:numFmt w:val="decimal"/>
        <w:lvlText w:val="%1.%2.%3.%4.%5"/>
        <w:lvlJc w:val="left"/>
        <w:pPr>
          <w:tabs>
            <w:tab w:val="num" w:pos="1440"/>
          </w:tabs>
          <w:ind w:left="1080" w:hanging="1080"/>
        </w:pPr>
        <w:rPr>
          <w:rFonts w:ascii="Times New Roman" w:hAnsi="Times New Roman" w:cs="Times New Roman" w:hint="default"/>
          <w:b/>
          <w:i w:val="0"/>
        </w:rPr>
      </w:lvl>
    </w:lvlOverride>
    <w:lvlOverride w:ilvl="5">
      <w:lvl w:ilvl="5">
        <w:start w:val="1"/>
        <w:numFmt w:val="decimal"/>
        <w:pStyle w:val="Heading6"/>
        <w:lvlText w:val="%1.%2.%3.%4.%5.%6"/>
        <w:lvlJc w:val="left"/>
        <w:pPr>
          <w:tabs>
            <w:tab w:val="num" w:pos="2736"/>
          </w:tabs>
          <w:ind w:left="2736" w:hanging="2736"/>
        </w:pPr>
        <w:rPr>
          <w:rFonts w:ascii="Times New Roman" w:hAnsi="Times New Roman" w:cs="Times New Roman" w:hint="default"/>
          <w:b/>
          <w:i w:val="0"/>
          <w:sz w:val="22"/>
        </w:r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4">
    <w:abstractNumId w:val="26"/>
    <w:lvlOverride w:ilvl="0"/>
    <w:lvlOverride w:ilvl="1">
      <w:startOverride w:val="5"/>
    </w:lvlOverride>
    <w:lvlOverride w:ilvl="2"/>
    <w:lvlOverride w:ilvl="3"/>
    <w:lvlOverride w:ilvl="4"/>
    <w:lvlOverride w:ilvl="5"/>
    <w:lvlOverride w:ilvl="6"/>
    <w:lvlOverride w:ilvl="7"/>
    <w:lvlOverride w:ilvl="8"/>
  </w:num>
  <w:num w:numId="5">
    <w:abstractNumId w:val="6"/>
    <w:lvlOverride w:ilvl="0">
      <w:lvl w:ilvl="0">
        <w:start w:val="1"/>
        <w:numFmt w:val="decimal"/>
        <w:pStyle w:val="Heading1"/>
        <w:lvlText w:val="%1."/>
        <w:lvlJc w:val="left"/>
        <w:pPr>
          <w:tabs>
            <w:tab w:val="num" w:pos="1080"/>
          </w:tabs>
          <w:ind w:left="1080" w:hanging="1080"/>
        </w:pPr>
        <w:rPr>
          <w:rFonts w:ascii="Times New Roman" w:hAnsi="Times New Roman" w:cs="Times New Roman" w:hint="default"/>
          <w:b/>
          <w:i w:val="0"/>
          <w:sz w:val="34"/>
        </w:rPr>
      </w:lvl>
    </w:lvlOverride>
    <w:lvlOverride w:ilvl="1">
      <w:lvl w:ilvl="1">
        <w:start w:val="1"/>
        <w:numFmt w:val="decimal"/>
        <w:pStyle w:val="Heading2"/>
        <w:lvlText w:val="5.%2"/>
        <w:lvlJc w:val="left"/>
        <w:pPr>
          <w:tabs>
            <w:tab w:val="num" w:pos="1080"/>
          </w:tabs>
          <w:ind w:left="1080" w:hanging="504"/>
        </w:pPr>
        <w:rPr>
          <w:rFonts w:ascii="Calibri" w:hAnsi="Calibri" w:cs="Calibri" w:hint="default"/>
          <w:b/>
          <w:i w:val="0"/>
          <w:sz w:val="26"/>
          <w:szCs w:val="26"/>
        </w:rPr>
      </w:lvl>
    </w:lvlOverride>
    <w:lvlOverride w:ilvl="2">
      <w:lvl w:ilvl="2">
        <w:start w:val="1"/>
        <w:numFmt w:val="decimal"/>
        <w:pStyle w:val="Heading3"/>
        <w:lvlText w:val="%1.%2.%3"/>
        <w:lvlJc w:val="left"/>
        <w:pPr>
          <w:tabs>
            <w:tab w:val="num" w:pos="1080"/>
          </w:tabs>
          <w:ind w:left="1080" w:hanging="1080"/>
        </w:pPr>
        <w:rPr>
          <w:rFonts w:ascii="Times New Roman" w:hAnsi="Times New Roman" w:cs="Times New Roman" w:hint="default"/>
          <w:b/>
          <w:i w:val="0"/>
          <w:sz w:val="26"/>
        </w:rPr>
      </w:lvl>
    </w:lvlOverride>
    <w:lvlOverride w:ilvl="3">
      <w:lvl w:ilvl="3">
        <w:start w:val="1"/>
        <w:numFmt w:val="decimal"/>
        <w:pStyle w:val="Heading4"/>
        <w:lvlText w:val="%1.%2.%3.%4"/>
        <w:lvlJc w:val="left"/>
        <w:pPr>
          <w:tabs>
            <w:tab w:val="num" w:pos="1080"/>
          </w:tabs>
          <w:ind w:left="1080" w:hanging="1080"/>
        </w:pPr>
        <w:rPr>
          <w:rFonts w:ascii="Times New Roman" w:hAnsi="Times New Roman" w:cs="Times New Roman" w:hint="default"/>
          <w:b/>
          <w:i w:val="0"/>
          <w:sz w:val="22"/>
        </w:rPr>
      </w:lvl>
    </w:lvlOverride>
    <w:lvlOverride w:ilvl="4">
      <w:lvl w:ilvl="4">
        <w:start w:val="1"/>
        <w:numFmt w:val="decimal"/>
        <w:lvlText w:val="%1.%2.%3.%4.%5"/>
        <w:lvlJc w:val="left"/>
        <w:pPr>
          <w:tabs>
            <w:tab w:val="num" w:pos="1440"/>
          </w:tabs>
          <w:ind w:left="1080" w:hanging="1080"/>
        </w:pPr>
        <w:rPr>
          <w:rFonts w:ascii="Times New Roman" w:hAnsi="Times New Roman" w:cs="Times New Roman" w:hint="default"/>
          <w:b/>
          <w:i w:val="0"/>
        </w:rPr>
      </w:lvl>
    </w:lvlOverride>
    <w:lvlOverride w:ilvl="5">
      <w:lvl w:ilvl="5">
        <w:start w:val="1"/>
        <w:numFmt w:val="decimal"/>
        <w:pStyle w:val="Heading6"/>
        <w:lvlText w:val="%1.%2.%3.%4.%5.%6"/>
        <w:lvlJc w:val="left"/>
        <w:pPr>
          <w:tabs>
            <w:tab w:val="num" w:pos="2736"/>
          </w:tabs>
          <w:ind w:left="2736" w:hanging="2736"/>
        </w:pPr>
        <w:rPr>
          <w:rFonts w:ascii="Times New Roman" w:hAnsi="Times New Roman" w:cs="Times New Roman" w:hint="default"/>
          <w:b/>
          <w:i w:val="0"/>
          <w:sz w:val="22"/>
        </w:r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6">
    <w:abstractNumId w:val="18"/>
    <w:lvlOverride w:ilvl="0"/>
    <w:lvlOverride w:ilvl="1">
      <w:startOverride w:val="5"/>
    </w:lvlOverride>
    <w:lvlOverride w:ilvl="2"/>
    <w:lvlOverride w:ilvl="3"/>
    <w:lvlOverride w:ilvl="4"/>
    <w:lvlOverride w:ilvl="5"/>
    <w:lvlOverride w:ilvl="6"/>
    <w:lvlOverride w:ilvl="7"/>
    <w:lvlOverride w:ilvl="8"/>
  </w:num>
  <w:num w:numId="7">
    <w:abstractNumId w:val="6"/>
    <w:lvlOverride w:ilvl="0">
      <w:lvl w:ilvl="0">
        <w:start w:val="1"/>
        <w:numFmt w:val="decimal"/>
        <w:pStyle w:val="Heading1"/>
        <w:lvlText w:val="%1."/>
        <w:lvlJc w:val="left"/>
        <w:pPr>
          <w:tabs>
            <w:tab w:val="num" w:pos="1080"/>
          </w:tabs>
          <w:ind w:left="1080" w:hanging="1080"/>
        </w:pPr>
        <w:rPr>
          <w:rFonts w:ascii="Times New Roman" w:hAnsi="Times New Roman" w:cs="Times New Roman" w:hint="default"/>
          <w:b/>
          <w:i w:val="0"/>
          <w:sz w:val="34"/>
        </w:rPr>
      </w:lvl>
    </w:lvlOverride>
    <w:lvlOverride w:ilvl="1">
      <w:lvl w:ilvl="1">
        <w:start w:val="1"/>
        <w:numFmt w:val="decimal"/>
        <w:pStyle w:val="Heading2"/>
        <w:lvlText w:val="6.%2"/>
        <w:lvlJc w:val="left"/>
        <w:pPr>
          <w:tabs>
            <w:tab w:val="num" w:pos="1080"/>
          </w:tabs>
          <w:ind w:left="1080" w:hanging="504"/>
        </w:pPr>
        <w:rPr>
          <w:rFonts w:ascii="Calibri" w:hAnsi="Calibri" w:cs="Calibri" w:hint="default"/>
          <w:b/>
          <w:i w:val="0"/>
          <w:sz w:val="34"/>
          <w:szCs w:val="34"/>
        </w:rPr>
      </w:lvl>
    </w:lvlOverride>
    <w:lvlOverride w:ilvl="2">
      <w:lvl w:ilvl="2">
        <w:start w:val="1"/>
        <w:numFmt w:val="decimal"/>
        <w:pStyle w:val="Heading3"/>
        <w:lvlText w:val="%1.%2.%3"/>
        <w:lvlJc w:val="left"/>
        <w:pPr>
          <w:tabs>
            <w:tab w:val="num" w:pos="1080"/>
          </w:tabs>
          <w:ind w:left="1080" w:hanging="1080"/>
        </w:pPr>
        <w:rPr>
          <w:rFonts w:ascii="Times New Roman" w:hAnsi="Times New Roman" w:cs="Times New Roman" w:hint="default"/>
          <w:b/>
          <w:i w:val="0"/>
          <w:sz w:val="26"/>
        </w:rPr>
      </w:lvl>
    </w:lvlOverride>
    <w:lvlOverride w:ilvl="3">
      <w:lvl w:ilvl="3">
        <w:start w:val="1"/>
        <w:numFmt w:val="decimal"/>
        <w:pStyle w:val="Heading4"/>
        <w:lvlText w:val="%1.%2.%3.%4"/>
        <w:lvlJc w:val="left"/>
        <w:pPr>
          <w:tabs>
            <w:tab w:val="num" w:pos="1080"/>
          </w:tabs>
          <w:ind w:left="1080" w:hanging="1080"/>
        </w:pPr>
        <w:rPr>
          <w:rFonts w:ascii="Times New Roman" w:hAnsi="Times New Roman" w:cs="Times New Roman" w:hint="default"/>
          <w:b/>
          <w:i w:val="0"/>
          <w:sz w:val="22"/>
        </w:rPr>
      </w:lvl>
    </w:lvlOverride>
    <w:lvlOverride w:ilvl="4">
      <w:lvl w:ilvl="4">
        <w:start w:val="1"/>
        <w:numFmt w:val="decimal"/>
        <w:lvlText w:val="%1.%2.%3.%4.%5"/>
        <w:lvlJc w:val="left"/>
        <w:pPr>
          <w:tabs>
            <w:tab w:val="num" w:pos="1440"/>
          </w:tabs>
          <w:ind w:left="1080" w:hanging="1080"/>
        </w:pPr>
        <w:rPr>
          <w:rFonts w:ascii="Times New Roman" w:hAnsi="Times New Roman" w:cs="Times New Roman" w:hint="default"/>
          <w:b/>
          <w:i w:val="0"/>
        </w:rPr>
      </w:lvl>
    </w:lvlOverride>
    <w:lvlOverride w:ilvl="5">
      <w:lvl w:ilvl="5">
        <w:start w:val="1"/>
        <w:numFmt w:val="decimal"/>
        <w:pStyle w:val="Heading6"/>
        <w:lvlText w:val="%1.%2.%3.%4.%5.%6"/>
        <w:lvlJc w:val="left"/>
        <w:pPr>
          <w:tabs>
            <w:tab w:val="num" w:pos="2736"/>
          </w:tabs>
          <w:ind w:left="2736" w:hanging="2736"/>
        </w:pPr>
        <w:rPr>
          <w:rFonts w:ascii="Times New Roman" w:hAnsi="Times New Roman" w:cs="Times New Roman" w:hint="default"/>
          <w:b/>
          <w:i w:val="0"/>
          <w:sz w:val="22"/>
        </w:r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8">
    <w:abstractNumId w:val="8"/>
  </w:num>
  <w:num w:numId="9">
    <w:abstractNumId w:val="6"/>
    <w:lvlOverride w:ilvl="0">
      <w:lvl w:ilvl="0">
        <w:start w:val="1"/>
        <w:numFmt w:val="decimal"/>
        <w:pStyle w:val="Heading1"/>
        <w:lvlText w:val="%1."/>
        <w:lvlJc w:val="left"/>
        <w:pPr>
          <w:tabs>
            <w:tab w:val="num" w:pos="1080"/>
          </w:tabs>
          <w:ind w:left="1080" w:hanging="1080"/>
        </w:pPr>
        <w:rPr>
          <w:rFonts w:ascii="Times New Roman" w:hAnsi="Times New Roman" w:cs="Times New Roman" w:hint="default"/>
          <w:b/>
          <w:i w:val="0"/>
          <w:sz w:val="34"/>
        </w:rPr>
      </w:lvl>
    </w:lvlOverride>
    <w:lvlOverride w:ilvl="1">
      <w:lvl w:ilvl="1">
        <w:start w:val="1"/>
        <w:numFmt w:val="decimal"/>
        <w:pStyle w:val="Heading2"/>
        <w:lvlText w:val="7.%2"/>
        <w:lvlJc w:val="left"/>
        <w:pPr>
          <w:tabs>
            <w:tab w:val="num" w:pos="1080"/>
          </w:tabs>
          <w:ind w:left="1080" w:hanging="504"/>
        </w:pPr>
        <w:rPr>
          <w:rFonts w:ascii="Calibri" w:hAnsi="Calibri" w:cs="Calibri" w:hint="default"/>
          <w:b/>
          <w:i w:val="0"/>
          <w:sz w:val="34"/>
          <w:szCs w:val="34"/>
        </w:rPr>
      </w:lvl>
    </w:lvlOverride>
    <w:lvlOverride w:ilvl="2">
      <w:lvl w:ilvl="2">
        <w:start w:val="1"/>
        <w:numFmt w:val="decimal"/>
        <w:pStyle w:val="Heading3"/>
        <w:lvlText w:val="%1.%2.%3"/>
        <w:lvlJc w:val="left"/>
        <w:pPr>
          <w:tabs>
            <w:tab w:val="num" w:pos="1080"/>
          </w:tabs>
          <w:ind w:left="1080" w:hanging="1080"/>
        </w:pPr>
        <w:rPr>
          <w:rFonts w:ascii="Times New Roman" w:hAnsi="Times New Roman" w:cs="Times New Roman" w:hint="default"/>
          <w:b/>
          <w:i w:val="0"/>
          <w:sz w:val="26"/>
        </w:rPr>
      </w:lvl>
    </w:lvlOverride>
    <w:lvlOverride w:ilvl="3">
      <w:lvl w:ilvl="3">
        <w:start w:val="1"/>
        <w:numFmt w:val="decimal"/>
        <w:pStyle w:val="Heading4"/>
        <w:lvlText w:val="%1.%2.%3.%4"/>
        <w:lvlJc w:val="left"/>
        <w:pPr>
          <w:tabs>
            <w:tab w:val="num" w:pos="1080"/>
          </w:tabs>
          <w:ind w:left="1080" w:hanging="1080"/>
        </w:pPr>
        <w:rPr>
          <w:rFonts w:ascii="Times New Roman" w:hAnsi="Times New Roman" w:cs="Times New Roman" w:hint="default"/>
          <w:b/>
          <w:i w:val="0"/>
          <w:sz w:val="22"/>
        </w:rPr>
      </w:lvl>
    </w:lvlOverride>
    <w:lvlOverride w:ilvl="4">
      <w:lvl w:ilvl="4">
        <w:start w:val="1"/>
        <w:numFmt w:val="decimal"/>
        <w:lvlText w:val="%1.%2.%3.%4.%5"/>
        <w:lvlJc w:val="left"/>
        <w:pPr>
          <w:tabs>
            <w:tab w:val="num" w:pos="1440"/>
          </w:tabs>
          <w:ind w:left="1080" w:hanging="1080"/>
        </w:pPr>
        <w:rPr>
          <w:rFonts w:ascii="Times New Roman" w:hAnsi="Times New Roman" w:cs="Times New Roman" w:hint="default"/>
          <w:b/>
          <w:i w:val="0"/>
        </w:rPr>
      </w:lvl>
    </w:lvlOverride>
    <w:lvlOverride w:ilvl="5">
      <w:lvl w:ilvl="5">
        <w:start w:val="1"/>
        <w:numFmt w:val="decimal"/>
        <w:pStyle w:val="Heading6"/>
        <w:lvlText w:val="%1.%2.%3.%4.%5.%6"/>
        <w:lvlJc w:val="left"/>
        <w:pPr>
          <w:tabs>
            <w:tab w:val="num" w:pos="2736"/>
          </w:tabs>
          <w:ind w:left="2736" w:hanging="2736"/>
        </w:pPr>
        <w:rPr>
          <w:rFonts w:ascii="Times New Roman" w:hAnsi="Times New Roman" w:cs="Times New Roman" w:hint="default"/>
          <w:b/>
          <w:i w:val="0"/>
          <w:sz w:val="22"/>
        </w:r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0">
    <w:abstractNumId w:val="3"/>
  </w:num>
  <w:num w:numId="11">
    <w:abstractNumId w:val="1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16"/>
  </w:num>
  <w:num w:numId="17">
    <w:abstractNumId w:val="24"/>
  </w:num>
  <w:num w:numId="18">
    <w:abstractNumId w:val="13"/>
  </w:num>
  <w:num w:numId="19">
    <w:abstractNumId w:val="9"/>
  </w:num>
  <w:num w:numId="20">
    <w:abstractNumId w:val="6"/>
    <w:lvlOverride w:ilvl="0">
      <w:lvl w:ilvl="0">
        <w:start w:val="1"/>
        <w:numFmt w:val="decimal"/>
        <w:pStyle w:val="Heading1"/>
        <w:lvlText w:val="%1."/>
        <w:lvlJc w:val="left"/>
        <w:pPr>
          <w:tabs>
            <w:tab w:val="num" w:pos="1080"/>
          </w:tabs>
          <w:ind w:left="1080" w:hanging="1080"/>
        </w:pPr>
        <w:rPr>
          <w:rFonts w:ascii="Times New Roman" w:hAnsi="Times New Roman" w:cs="Times New Roman" w:hint="default"/>
          <w:b/>
          <w:i w:val="0"/>
          <w:sz w:val="34"/>
        </w:rPr>
      </w:lvl>
    </w:lvlOverride>
    <w:lvlOverride w:ilvl="1">
      <w:lvl w:ilvl="1">
        <w:start w:val="1"/>
        <w:numFmt w:val="decimal"/>
        <w:pStyle w:val="Heading2"/>
        <w:lvlText w:val="10.%2"/>
        <w:lvlJc w:val="left"/>
        <w:pPr>
          <w:tabs>
            <w:tab w:val="num" w:pos="1080"/>
          </w:tabs>
          <w:ind w:left="1080" w:hanging="504"/>
        </w:pPr>
        <w:rPr>
          <w:rFonts w:ascii="Calibri" w:hAnsi="Calibri" w:cs="Calibri" w:hint="default"/>
          <w:b/>
          <w:i w:val="0"/>
          <w:sz w:val="26"/>
          <w:szCs w:val="26"/>
        </w:rPr>
      </w:lvl>
    </w:lvlOverride>
    <w:lvlOverride w:ilvl="2">
      <w:lvl w:ilvl="2">
        <w:start w:val="1"/>
        <w:numFmt w:val="decimal"/>
        <w:pStyle w:val="Heading3"/>
        <w:lvlText w:val="%1.%2.%3"/>
        <w:lvlJc w:val="left"/>
        <w:pPr>
          <w:tabs>
            <w:tab w:val="num" w:pos="1080"/>
          </w:tabs>
          <w:ind w:left="1080" w:hanging="1080"/>
        </w:pPr>
        <w:rPr>
          <w:rFonts w:ascii="Times New Roman" w:hAnsi="Times New Roman" w:cs="Times New Roman" w:hint="default"/>
          <w:b/>
          <w:i w:val="0"/>
          <w:sz w:val="26"/>
        </w:rPr>
      </w:lvl>
    </w:lvlOverride>
    <w:lvlOverride w:ilvl="3">
      <w:lvl w:ilvl="3">
        <w:start w:val="1"/>
        <w:numFmt w:val="decimal"/>
        <w:pStyle w:val="Heading4"/>
        <w:lvlText w:val="%1.%2.%3.%4"/>
        <w:lvlJc w:val="left"/>
        <w:pPr>
          <w:tabs>
            <w:tab w:val="num" w:pos="1080"/>
          </w:tabs>
          <w:ind w:left="1080" w:hanging="1080"/>
        </w:pPr>
        <w:rPr>
          <w:rFonts w:ascii="Times New Roman" w:hAnsi="Times New Roman" w:cs="Times New Roman" w:hint="default"/>
          <w:b/>
          <w:i w:val="0"/>
          <w:sz w:val="22"/>
        </w:rPr>
      </w:lvl>
    </w:lvlOverride>
    <w:lvlOverride w:ilvl="4">
      <w:lvl w:ilvl="4">
        <w:start w:val="1"/>
        <w:numFmt w:val="decimal"/>
        <w:lvlText w:val="%1.%2.%3.%4.%5"/>
        <w:lvlJc w:val="left"/>
        <w:pPr>
          <w:tabs>
            <w:tab w:val="num" w:pos="1440"/>
          </w:tabs>
          <w:ind w:left="1080" w:hanging="1080"/>
        </w:pPr>
        <w:rPr>
          <w:rFonts w:ascii="Times New Roman" w:hAnsi="Times New Roman" w:cs="Times New Roman" w:hint="default"/>
          <w:b/>
          <w:i w:val="0"/>
        </w:rPr>
      </w:lvl>
    </w:lvlOverride>
    <w:lvlOverride w:ilvl="5">
      <w:lvl w:ilvl="5">
        <w:start w:val="1"/>
        <w:numFmt w:val="decimal"/>
        <w:pStyle w:val="Heading6"/>
        <w:lvlText w:val="%1.%2.%3.%4.%5.%6"/>
        <w:lvlJc w:val="left"/>
        <w:pPr>
          <w:tabs>
            <w:tab w:val="num" w:pos="2736"/>
          </w:tabs>
          <w:ind w:left="2736" w:hanging="2736"/>
        </w:pPr>
        <w:rPr>
          <w:rFonts w:ascii="Times New Roman" w:hAnsi="Times New Roman" w:cs="Times New Roman" w:hint="default"/>
          <w:b/>
          <w:i w:val="0"/>
          <w:sz w:val="22"/>
        </w:r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1">
    <w:abstractNumId w:val="21"/>
  </w:num>
  <w:num w:numId="22">
    <w:abstractNumId w:val="5"/>
  </w:num>
  <w:num w:numId="23">
    <w:abstractNumId w:val="23"/>
  </w:num>
  <w:num w:numId="24">
    <w:abstractNumId w:val="2"/>
  </w:num>
  <w:num w:numId="25">
    <w:abstractNumId w:val="0"/>
  </w:num>
  <w:num w:numId="26">
    <w:abstractNumId w:val="19"/>
  </w:num>
  <w:num w:numId="27">
    <w:abstractNumId w:val="20"/>
  </w:num>
  <w:num w:numId="28">
    <w:abstractNumId w:val="11"/>
  </w:num>
  <w:num w:numId="29">
    <w:abstractNumId w:val="14"/>
  </w:num>
  <w:num w:numId="30">
    <w:abstractNumId w:val="25"/>
  </w:num>
  <w:num w:numId="31">
    <w:abstractNumId w:val="7"/>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ZITJBRw7pJQnzYeDjrm4TKLSlavTePKejQKgUVjYKj9IgjsK87YVpAJL9qlKdBeU6n2Wf0b8ROzOVVVBoLlHcA==" w:salt="mCD+3O3itxvGe5eGy6MsKA=="/>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7B"/>
    <w:rsid w:val="000049A0"/>
    <w:rsid w:val="00005533"/>
    <w:rsid w:val="0001252D"/>
    <w:rsid w:val="0001584A"/>
    <w:rsid w:val="0002768D"/>
    <w:rsid w:val="000321B1"/>
    <w:rsid w:val="00032ACF"/>
    <w:rsid w:val="000350CD"/>
    <w:rsid w:val="00045431"/>
    <w:rsid w:val="00060D03"/>
    <w:rsid w:val="00066535"/>
    <w:rsid w:val="00091DD1"/>
    <w:rsid w:val="00095C31"/>
    <w:rsid w:val="000B1A24"/>
    <w:rsid w:val="000C41D2"/>
    <w:rsid w:val="000D1073"/>
    <w:rsid w:val="000D1756"/>
    <w:rsid w:val="000D2D29"/>
    <w:rsid w:val="00114A44"/>
    <w:rsid w:val="00124608"/>
    <w:rsid w:val="00132999"/>
    <w:rsid w:val="001626BF"/>
    <w:rsid w:val="00165FFF"/>
    <w:rsid w:val="00174105"/>
    <w:rsid w:val="00175D2D"/>
    <w:rsid w:val="00187836"/>
    <w:rsid w:val="00192159"/>
    <w:rsid w:val="00193DA5"/>
    <w:rsid w:val="001B405E"/>
    <w:rsid w:val="001B4F24"/>
    <w:rsid w:val="001C1DBF"/>
    <w:rsid w:val="001F0B4E"/>
    <w:rsid w:val="001F3059"/>
    <w:rsid w:val="001F799D"/>
    <w:rsid w:val="002116CD"/>
    <w:rsid w:val="002328A9"/>
    <w:rsid w:val="00255524"/>
    <w:rsid w:val="00270422"/>
    <w:rsid w:val="00276707"/>
    <w:rsid w:val="00284997"/>
    <w:rsid w:val="00295AA9"/>
    <w:rsid w:val="002A22F9"/>
    <w:rsid w:val="002B3621"/>
    <w:rsid w:val="002D59BA"/>
    <w:rsid w:val="002E599D"/>
    <w:rsid w:val="002F31D1"/>
    <w:rsid w:val="002F4F6F"/>
    <w:rsid w:val="002F7446"/>
    <w:rsid w:val="00304889"/>
    <w:rsid w:val="00312C1F"/>
    <w:rsid w:val="00347733"/>
    <w:rsid w:val="00361881"/>
    <w:rsid w:val="00382E81"/>
    <w:rsid w:val="003831C9"/>
    <w:rsid w:val="00383D8B"/>
    <w:rsid w:val="00390939"/>
    <w:rsid w:val="00396C50"/>
    <w:rsid w:val="003A10DB"/>
    <w:rsid w:val="003A7C5F"/>
    <w:rsid w:val="003E1C33"/>
    <w:rsid w:val="003F0985"/>
    <w:rsid w:val="003F1861"/>
    <w:rsid w:val="00416558"/>
    <w:rsid w:val="004207B6"/>
    <w:rsid w:val="004300E4"/>
    <w:rsid w:val="00430718"/>
    <w:rsid w:val="00434F7E"/>
    <w:rsid w:val="00461E88"/>
    <w:rsid w:val="00472F5A"/>
    <w:rsid w:val="00483A85"/>
    <w:rsid w:val="004909E5"/>
    <w:rsid w:val="00497A46"/>
    <w:rsid w:val="004A693B"/>
    <w:rsid w:val="004B4609"/>
    <w:rsid w:val="004D639A"/>
    <w:rsid w:val="004D6952"/>
    <w:rsid w:val="004D7801"/>
    <w:rsid w:val="004E1150"/>
    <w:rsid w:val="004F7463"/>
    <w:rsid w:val="00500756"/>
    <w:rsid w:val="00520388"/>
    <w:rsid w:val="00530B15"/>
    <w:rsid w:val="0053120D"/>
    <w:rsid w:val="00531963"/>
    <w:rsid w:val="0053771F"/>
    <w:rsid w:val="0054435F"/>
    <w:rsid w:val="00546C18"/>
    <w:rsid w:val="00551F19"/>
    <w:rsid w:val="00553E99"/>
    <w:rsid w:val="00562F76"/>
    <w:rsid w:val="0056447B"/>
    <w:rsid w:val="00566801"/>
    <w:rsid w:val="00567E9C"/>
    <w:rsid w:val="00570B76"/>
    <w:rsid w:val="00576E45"/>
    <w:rsid w:val="005A39BF"/>
    <w:rsid w:val="005B351B"/>
    <w:rsid w:val="005E334A"/>
    <w:rsid w:val="005E6208"/>
    <w:rsid w:val="00600DBD"/>
    <w:rsid w:val="00602130"/>
    <w:rsid w:val="006078B1"/>
    <w:rsid w:val="00621B90"/>
    <w:rsid w:val="006715ED"/>
    <w:rsid w:val="0067324A"/>
    <w:rsid w:val="00682895"/>
    <w:rsid w:val="00695679"/>
    <w:rsid w:val="00696276"/>
    <w:rsid w:val="006A1A91"/>
    <w:rsid w:val="006B2CD8"/>
    <w:rsid w:val="006B3F19"/>
    <w:rsid w:val="006C4CD0"/>
    <w:rsid w:val="006E4F05"/>
    <w:rsid w:val="00704B6C"/>
    <w:rsid w:val="00713B9C"/>
    <w:rsid w:val="007304DD"/>
    <w:rsid w:val="00753A3F"/>
    <w:rsid w:val="00754817"/>
    <w:rsid w:val="0076282D"/>
    <w:rsid w:val="00762B2D"/>
    <w:rsid w:val="00771C27"/>
    <w:rsid w:val="0079618E"/>
    <w:rsid w:val="007A7598"/>
    <w:rsid w:val="007D1CF4"/>
    <w:rsid w:val="007D2514"/>
    <w:rsid w:val="007F489C"/>
    <w:rsid w:val="008043F6"/>
    <w:rsid w:val="00811CCD"/>
    <w:rsid w:val="00812335"/>
    <w:rsid w:val="00827731"/>
    <w:rsid w:val="00834A1C"/>
    <w:rsid w:val="00840B5A"/>
    <w:rsid w:val="00843566"/>
    <w:rsid w:val="00846779"/>
    <w:rsid w:val="00846F1B"/>
    <w:rsid w:val="00851680"/>
    <w:rsid w:val="008516D0"/>
    <w:rsid w:val="00867CEF"/>
    <w:rsid w:val="00870D71"/>
    <w:rsid w:val="00875993"/>
    <w:rsid w:val="00893458"/>
    <w:rsid w:val="00895804"/>
    <w:rsid w:val="008A359C"/>
    <w:rsid w:val="008C0062"/>
    <w:rsid w:val="008D0EAD"/>
    <w:rsid w:val="008D5EDA"/>
    <w:rsid w:val="008D7000"/>
    <w:rsid w:val="008E551E"/>
    <w:rsid w:val="008F7B73"/>
    <w:rsid w:val="00902172"/>
    <w:rsid w:val="00907201"/>
    <w:rsid w:val="00923F15"/>
    <w:rsid w:val="009319BC"/>
    <w:rsid w:val="009374B3"/>
    <w:rsid w:val="00947DC6"/>
    <w:rsid w:val="00950D29"/>
    <w:rsid w:val="009639FB"/>
    <w:rsid w:val="00987540"/>
    <w:rsid w:val="009952AC"/>
    <w:rsid w:val="00996530"/>
    <w:rsid w:val="009C6888"/>
    <w:rsid w:val="009D3181"/>
    <w:rsid w:val="009D61DA"/>
    <w:rsid w:val="00A0192C"/>
    <w:rsid w:val="00A04AC3"/>
    <w:rsid w:val="00A11224"/>
    <w:rsid w:val="00A15C66"/>
    <w:rsid w:val="00A3401D"/>
    <w:rsid w:val="00A66268"/>
    <w:rsid w:val="00A7189F"/>
    <w:rsid w:val="00A73BF3"/>
    <w:rsid w:val="00A7577A"/>
    <w:rsid w:val="00A75CFF"/>
    <w:rsid w:val="00A9007B"/>
    <w:rsid w:val="00A929AF"/>
    <w:rsid w:val="00AC4FFF"/>
    <w:rsid w:val="00AE1976"/>
    <w:rsid w:val="00AF1B9E"/>
    <w:rsid w:val="00B04524"/>
    <w:rsid w:val="00B2215F"/>
    <w:rsid w:val="00B27644"/>
    <w:rsid w:val="00B3766D"/>
    <w:rsid w:val="00B46EBB"/>
    <w:rsid w:val="00B50795"/>
    <w:rsid w:val="00B50E99"/>
    <w:rsid w:val="00B82EA6"/>
    <w:rsid w:val="00B904F1"/>
    <w:rsid w:val="00B967C0"/>
    <w:rsid w:val="00BB24F9"/>
    <w:rsid w:val="00BD48A7"/>
    <w:rsid w:val="00BF4521"/>
    <w:rsid w:val="00C01E55"/>
    <w:rsid w:val="00C0345F"/>
    <w:rsid w:val="00C1372C"/>
    <w:rsid w:val="00C40256"/>
    <w:rsid w:val="00C44EA3"/>
    <w:rsid w:val="00C545C3"/>
    <w:rsid w:val="00C603C6"/>
    <w:rsid w:val="00C76A1C"/>
    <w:rsid w:val="00C954CC"/>
    <w:rsid w:val="00CA0332"/>
    <w:rsid w:val="00CA2715"/>
    <w:rsid w:val="00D02D0B"/>
    <w:rsid w:val="00D3154A"/>
    <w:rsid w:val="00D54A2E"/>
    <w:rsid w:val="00D54C5C"/>
    <w:rsid w:val="00D669B4"/>
    <w:rsid w:val="00D764BE"/>
    <w:rsid w:val="00D779CB"/>
    <w:rsid w:val="00D80271"/>
    <w:rsid w:val="00D82510"/>
    <w:rsid w:val="00D8397C"/>
    <w:rsid w:val="00D85C66"/>
    <w:rsid w:val="00D85F39"/>
    <w:rsid w:val="00DA0F44"/>
    <w:rsid w:val="00DB197D"/>
    <w:rsid w:val="00DB3809"/>
    <w:rsid w:val="00DC5213"/>
    <w:rsid w:val="00DE49B8"/>
    <w:rsid w:val="00E0169D"/>
    <w:rsid w:val="00E06A2A"/>
    <w:rsid w:val="00E111EE"/>
    <w:rsid w:val="00E20041"/>
    <w:rsid w:val="00E20F51"/>
    <w:rsid w:val="00E21600"/>
    <w:rsid w:val="00E260DF"/>
    <w:rsid w:val="00E460FD"/>
    <w:rsid w:val="00E47D9E"/>
    <w:rsid w:val="00E51AA5"/>
    <w:rsid w:val="00E54F4D"/>
    <w:rsid w:val="00E568E5"/>
    <w:rsid w:val="00E62836"/>
    <w:rsid w:val="00E715A6"/>
    <w:rsid w:val="00E768B4"/>
    <w:rsid w:val="00E812DF"/>
    <w:rsid w:val="00E819FA"/>
    <w:rsid w:val="00E94616"/>
    <w:rsid w:val="00E95D4E"/>
    <w:rsid w:val="00EA02CC"/>
    <w:rsid w:val="00EE3060"/>
    <w:rsid w:val="00EF2256"/>
    <w:rsid w:val="00F02697"/>
    <w:rsid w:val="00F101D9"/>
    <w:rsid w:val="00F20360"/>
    <w:rsid w:val="00F20EEC"/>
    <w:rsid w:val="00F21B66"/>
    <w:rsid w:val="00F3190D"/>
    <w:rsid w:val="00F335D7"/>
    <w:rsid w:val="00F526F3"/>
    <w:rsid w:val="00F6427F"/>
    <w:rsid w:val="00F6558E"/>
    <w:rsid w:val="00F70BBB"/>
    <w:rsid w:val="00F77FCE"/>
    <w:rsid w:val="00F8239E"/>
    <w:rsid w:val="00F85EA6"/>
    <w:rsid w:val="00F97177"/>
    <w:rsid w:val="00F974C6"/>
    <w:rsid w:val="00FA595B"/>
    <w:rsid w:val="00FC3A72"/>
    <w:rsid w:val="00FC6FD5"/>
    <w:rsid w:val="00FC7167"/>
    <w:rsid w:val="00FD3B60"/>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076CA2"/>
  <w15:chartTrackingRefBased/>
  <w15:docId w15:val="{364B03EC-836B-44DA-99ED-7FC4FE3A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6447B"/>
    <w:pPr>
      <w:spacing w:after="0" w:line="240" w:lineRule="auto"/>
      <w:jc w:val="both"/>
    </w:pPr>
    <w:rPr>
      <w:rFonts w:ascii="Times New Roman" w:eastAsia="Times New Roman" w:hAnsi="Times New Roman" w:cs="Times New Roman"/>
      <w:szCs w:val="20"/>
    </w:rPr>
  </w:style>
  <w:style w:type="paragraph" w:styleId="Heading1">
    <w:name w:val="heading 1"/>
    <w:basedOn w:val="Normal"/>
    <w:next w:val="ParaText"/>
    <w:link w:val="Heading1Char"/>
    <w:qFormat/>
    <w:rsid w:val="0056447B"/>
    <w:pPr>
      <w:keepNext/>
      <w:numPr>
        <w:numId w:val="1"/>
      </w:numPr>
      <w:spacing w:after="240"/>
      <w:outlineLvl w:val="0"/>
    </w:pPr>
    <w:rPr>
      <w:b/>
      <w:kern w:val="28"/>
      <w:sz w:val="34"/>
    </w:rPr>
  </w:style>
  <w:style w:type="paragraph" w:styleId="Heading2">
    <w:name w:val="heading 2"/>
    <w:basedOn w:val="Normal"/>
    <w:next w:val="ParaText"/>
    <w:link w:val="Heading2Char"/>
    <w:unhideWhenUsed/>
    <w:qFormat/>
    <w:rsid w:val="0056447B"/>
    <w:pPr>
      <w:keepNext/>
      <w:numPr>
        <w:ilvl w:val="1"/>
        <w:numId w:val="1"/>
      </w:numPr>
      <w:spacing w:after="240"/>
      <w:outlineLvl w:val="1"/>
    </w:pPr>
    <w:rPr>
      <w:b/>
      <w:sz w:val="30"/>
    </w:rPr>
  </w:style>
  <w:style w:type="paragraph" w:styleId="Heading3">
    <w:name w:val="heading 3"/>
    <w:basedOn w:val="Normal"/>
    <w:next w:val="ParaText"/>
    <w:link w:val="Heading3Char"/>
    <w:unhideWhenUsed/>
    <w:qFormat/>
    <w:rsid w:val="0056447B"/>
    <w:pPr>
      <w:keepNext/>
      <w:numPr>
        <w:ilvl w:val="2"/>
        <w:numId w:val="1"/>
      </w:numPr>
      <w:spacing w:after="240"/>
      <w:outlineLvl w:val="2"/>
    </w:pPr>
    <w:rPr>
      <w:b/>
      <w:sz w:val="26"/>
    </w:rPr>
  </w:style>
  <w:style w:type="paragraph" w:styleId="Heading4">
    <w:name w:val="heading 4"/>
    <w:basedOn w:val="Normal"/>
    <w:next w:val="ParaText"/>
    <w:link w:val="Heading4Char"/>
    <w:semiHidden/>
    <w:unhideWhenUsed/>
    <w:qFormat/>
    <w:rsid w:val="0056447B"/>
    <w:pPr>
      <w:keepNext/>
      <w:numPr>
        <w:ilvl w:val="3"/>
        <w:numId w:val="1"/>
      </w:numPr>
      <w:spacing w:after="240"/>
      <w:outlineLvl w:val="3"/>
    </w:pPr>
    <w:rPr>
      <w:b/>
    </w:rPr>
  </w:style>
  <w:style w:type="paragraph" w:styleId="Heading5">
    <w:name w:val="heading 5"/>
    <w:basedOn w:val="Normal"/>
    <w:next w:val="ParaText"/>
    <w:link w:val="Heading5Char"/>
    <w:autoRedefine/>
    <w:unhideWhenUsed/>
    <w:qFormat/>
    <w:rsid w:val="00EE3060"/>
    <w:pPr>
      <w:keepNext/>
      <w:spacing w:before="240" w:after="120" w:line="290" w:lineRule="atLeast"/>
      <w:jc w:val="left"/>
      <w:outlineLvl w:val="4"/>
    </w:pPr>
    <w:rPr>
      <w:rFonts w:ascii="Calibri" w:hAnsi="Calibri" w:cs="Calibri"/>
      <w:b/>
      <w:color w:val="000000"/>
      <w:sz w:val="28"/>
      <w:szCs w:val="28"/>
    </w:rPr>
  </w:style>
  <w:style w:type="paragraph" w:styleId="Heading6">
    <w:name w:val="heading 6"/>
    <w:basedOn w:val="Normal"/>
    <w:next w:val="ParaText"/>
    <w:link w:val="Heading6Char"/>
    <w:semiHidden/>
    <w:unhideWhenUsed/>
    <w:qFormat/>
    <w:rsid w:val="0056447B"/>
    <w:pPr>
      <w:numPr>
        <w:ilvl w:val="5"/>
        <w:numId w:val="1"/>
      </w:numPr>
      <w:spacing w:after="2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47B"/>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56447B"/>
    <w:rPr>
      <w:rFonts w:ascii="Times New Roman" w:eastAsia="Times New Roman" w:hAnsi="Times New Roman" w:cs="Times New Roman"/>
      <w:b/>
      <w:sz w:val="30"/>
      <w:szCs w:val="20"/>
    </w:rPr>
  </w:style>
  <w:style w:type="character" w:customStyle="1" w:styleId="Heading3Char">
    <w:name w:val="Heading 3 Char"/>
    <w:basedOn w:val="DefaultParagraphFont"/>
    <w:link w:val="Heading3"/>
    <w:rsid w:val="0056447B"/>
    <w:rPr>
      <w:rFonts w:ascii="Times New Roman" w:eastAsia="Times New Roman" w:hAnsi="Times New Roman" w:cs="Times New Roman"/>
      <w:b/>
      <w:sz w:val="26"/>
      <w:szCs w:val="20"/>
    </w:rPr>
  </w:style>
  <w:style w:type="character" w:customStyle="1" w:styleId="Heading4Char">
    <w:name w:val="Heading 4 Char"/>
    <w:basedOn w:val="DefaultParagraphFont"/>
    <w:link w:val="Heading4"/>
    <w:semiHidden/>
    <w:rsid w:val="0056447B"/>
    <w:rPr>
      <w:rFonts w:ascii="Times New Roman" w:eastAsia="Times New Roman" w:hAnsi="Times New Roman" w:cs="Times New Roman"/>
      <w:b/>
      <w:szCs w:val="20"/>
    </w:rPr>
  </w:style>
  <w:style w:type="character" w:customStyle="1" w:styleId="Heading5Char">
    <w:name w:val="Heading 5 Char"/>
    <w:basedOn w:val="DefaultParagraphFont"/>
    <w:link w:val="Heading5"/>
    <w:rsid w:val="00EE3060"/>
    <w:rPr>
      <w:rFonts w:ascii="Calibri" w:eastAsia="Times New Roman" w:hAnsi="Calibri" w:cs="Calibri"/>
      <w:b/>
      <w:color w:val="000000"/>
      <w:sz w:val="28"/>
      <w:szCs w:val="28"/>
    </w:rPr>
  </w:style>
  <w:style w:type="character" w:customStyle="1" w:styleId="Heading6Char">
    <w:name w:val="Heading 6 Char"/>
    <w:basedOn w:val="DefaultParagraphFont"/>
    <w:link w:val="Heading6"/>
    <w:semiHidden/>
    <w:rsid w:val="0056447B"/>
    <w:rPr>
      <w:rFonts w:ascii="Times New Roman" w:eastAsia="Times New Roman" w:hAnsi="Times New Roman" w:cs="Times New Roman"/>
      <w:b/>
      <w:szCs w:val="20"/>
    </w:rPr>
  </w:style>
  <w:style w:type="character" w:styleId="Hyperlink">
    <w:name w:val="Hyperlink"/>
    <w:uiPriority w:val="99"/>
    <w:unhideWhenUsed/>
    <w:rsid w:val="0056447B"/>
    <w:rPr>
      <w:rFonts w:ascii="Times New Roman" w:hAnsi="Times New Roman" w:cs="Times New Roman" w:hint="default"/>
      <w:color w:val="0000FF"/>
      <w:u w:val="single"/>
    </w:rPr>
  </w:style>
  <w:style w:type="paragraph" w:styleId="TOC1">
    <w:name w:val="toc 1"/>
    <w:basedOn w:val="Normal"/>
    <w:next w:val="Normal"/>
    <w:autoRedefine/>
    <w:uiPriority w:val="39"/>
    <w:unhideWhenUsed/>
    <w:rsid w:val="006B2CD8"/>
    <w:pPr>
      <w:tabs>
        <w:tab w:val="left" w:pos="432"/>
        <w:tab w:val="right" w:leader="dot" w:pos="9360"/>
      </w:tabs>
      <w:ind w:left="432" w:hanging="432"/>
    </w:pPr>
    <w:rPr>
      <w:rFonts w:cs="Arial"/>
      <w:noProof/>
    </w:rPr>
  </w:style>
  <w:style w:type="paragraph" w:styleId="TOC2">
    <w:name w:val="toc 2"/>
    <w:basedOn w:val="Normal"/>
    <w:next w:val="Normal"/>
    <w:autoRedefine/>
    <w:uiPriority w:val="39"/>
    <w:unhideWhenUsed/>
    <w:rsid w:val="0056447B"/>
    <w:pPr>
      <w:tabs>
        <w:tab w:val="left" w:pos="1008"/>
        <w:tab w:val="right" w:leader="dot" w:pos="9360"/>
      </w:tabs>
      <w:ind w:left="1440" w:hanging="1008"/>
    </w:pPr>
    <w:rPr>
      <w:noProof/>
    </w:rPr>
  </w:style>
  <w:style w:type="paragraph" w:customStyle="1" w:styleId="ParaText">
    <w:name w:val="ParaText"/>
    <w:basedOn w:val="Normal"/>
    <w:locked/>
    <w:rsid w:val="0056447B"/>
    <w:pPr>
      <w:spacing w:after="240" w:line="300" w:lineRule="auto"/>
    </w:pPr>
  </w:style>
  <w:style w:type="paragraph" w:styleId="NormalWeb">
    <w:name w:val="Normal (Web)"/>
    <w:basedOn w:val="Normal"/>
    <w:semiHidden/>
    <w:unhideWhenUsed/>
    <w:rsid w:val="0056447B"/>
    <w:pPr>
      <w:spacing w:before="100" w:beforeAutospacing="1" w:after="100" w:afterAutospacing="1"/>
      <w:jc w:val="left"/>
    </w:pPr>
    <w:rPr>
      <w:rFonts w:ascii="Arial Unicode MS" w:eastAsia="Arial Unicode MS" w:hAnsi="Arial Unicode MS" w:cs="Arial Unicode MS"/>
      <w:sz w:val="24"/>
      <w:szCs w:val="24"/>
    </w:rPr>
  </w:style>
  <w:style w:type="paragraph" w:customStyle="1" w:styleId="Bullet">
    <w:name w:val="Bullet"/>
    <w:basedOn w:val="Normal"/>
    <w:locked/>
    <w:rsid w:val="0056447B"/>
    <w:pPr>
      <w:spacing w:after="120" w:line="290" w:lineRule="atLeast"/>
      <w:ind w:left="720" w:hanging="360"/>
      <w:jc w:val="left"/>
    </w:pPr>
    <w:rPr>
      <w:sz w:val="24"/>
      <w:szCs w:val="24"/>
      <w:lang w:bidi="he-IL"/>
    </w:rPr>
  </w:style>
  <w:style w:type="paragraph" w:customStyle="1" w:styleId="Default">
    <w:name w:val="Default"/>
    <w:locked/>
    <w:rsid w:val="0056447B"/>
    <w:pPr>
      <w:autoSpaceDE w:val="0"/>
      <w:autoSpaceDN w:val="0"/>
      <w:adjustRightInd w:val="0"/>
      <w:spacing w:after="0" w:line="240" w:lineRule="auto"/>
    </w:pPr>
    <w:rPr>
      <w:rFonts w:ascii="Tahoma" w:eastAsia="Times New Roman" w:hAnsi="Tahoma" w:cs="Tahoma"/>
      <w:color w:val="000000"/>
      <w:sz w:val="24"/>
      <w:szCs w:val="24"/>
    </w:rPr>
  </w:style>
  <w:style w:type="character" w:styleId="FootnoteReference">
    <w:name w:val="footnote reference"/>
    <w:semiHidden/>
    <w:unhideWhenUsed/>
    <w:rsid w:val="0056447B"/>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56447B"/>
    <w:rPr>
      <w:rFonts w:ascii="Tahoma" w:hAnsi="Tahoma" w:cs="Tahoma"/>
      <w:sz w:val="16"/>
      <w:szCs w:val="16"/>
    </w:rPr>
  </w:style>
  <w:style w:type="character" w:customStyle="1" w:styleId="BalloonTextChar">
    <w:name w:val="Balloon Text Char"/>
    <w:basedOn w:val="DefaultParagraphFont"/>
    <w:link w:val="BalloonText"/>
    <w:uiPriority w:val="99"/>
    <w:semiHidden/>
    <w:rsid w:val="0056447B"/>
    <w:rPr>
      <w:rFonts w:ascii="Tahoma" w:eastAsia="Times New Roman" w:hAnsi="Tahoma" w:cs="Tahoma"/>
      <w:sz w:val="16"/>
      <w:szCs w:val="16"/>
    </w:rPr>
  </w:style>
  <w:style w:type="paragraph" w:styleId="Header">
    <w:name w:val="header"/>
    <w:basedOn w:val="Normal"/>
    <w:link w:val="HeaderChar"/>
    <w:uiPriority w:val="99"/>
    <w:unhideWhenUsed/>
    <w:rsid w:val="0056447B"/>
    <w:pPr>
      <w:tabs>
        <w:tab w:val="center" w:pos="4680"/>
        <w:tab w:val="right" w:pos="9360"/>
      </w:tabs>
    </w:pPr>
  </w:style>
  <w:style w:type="character" w:customStyle="1" w:styleId="HeaderChar">
    <w:name w:val="Header Char"/>
    <w:basedOn w:val="DefaultParagraphFont"/>
    <w:link w:val="Header"/>
    <w:uiPriority w:val="99"/>
    <w:rsid w:val="0056447B"/>
    <w:rPr>
      <w:rFonts w:ascii="Times New Roman" w:eastAsia="Times New Roman" w:hAnsi="Times New Roman" w:cs="Times New Roman"/>
      <w:szCs w:val="20"/>
    </w:rPr>
  </w:style>
  <w:style w:type="paragraph" w:styleId="Footer">
    <w:name w:val="footer"/>
    <w:basedOn w:val="Normal"/>
    <w:link w:val="FooterChar"/>
    <w:uiPriority w:val="99"/>
    <w:unhideWhenUsed/>
    <w:rsid w:val="0056447B"/>
    <w:pPr>
      <w:tabs>
        <w:tab w:val="center" w:pos="4680"/>
        <w:tab w:val="right" w:pos="9360"/>
      </w:tabs>
    </w:pPr>
  </w:style>
  <w:style w:type="character" w:customStyle="1" w:styleId="FooterChar">
    <w:name w:val="Footer Char"/>
    <w:basedOn w:val="DefaultParagraphFont"/>
    <w:link w:val="Footer"/>
    <w:uiPriority w:val="99"/>
    <w:rsid w:val="0056447B"/>
    <w:rPr>
      <w:rFonts w:ascii="Times New Roman" w:eastAsia="Times New Roman" w:hAnsi="Times New Roman" w:cs="Times New Roman"/>
      <w:szCs w:val="20"/>
    </w:rPr>
  </w:style>
  <w:style w:type="character" w:styleId="PageNumber">
    <w:name w:val="page number"/>
    <w:rsid w:val="0056447B"/>
    <w:rPr>
      <w:rFonts w:cs="Times New Roman"/>
    </w:rPr>
  </w:style>
  <w:style w:type="table" w:styleId="TableGrid">
    <w:name w:val="Table Grid"/>
    <w:basedOn w:val="TableNormal"/>
    <w:uiPriority w:val="59"/>
    <w:locked/>
    <w:rsid w:val="0056447B"/>
    <w:pPr>
      <w:spacing w:after="0" w:line="240" w:lineRule="auto"/>
    </w:pPr>
    <w:rPr>
      <w:rFonts w:ascii="Calibri" w:eastAsia="SimSun"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6447B"/>
    <w:rPr>
      <w:sz w:val="16"/>
      <w:szCs w:val="16"/>
    </w:rPr>
  </w:style>
  <w:style w:type="paragraph" w:styleId="CommentText">
    <w:name w:val="annotation text"/>
    <w:basedOn w:val="Normal"/>
    <w:link w:val="CommentTextChar"/>
    <w:uiPriority w:val="99"/>
    <w:semiHidden/>
    <w:unhideWhenUsed/>
    <w:rsid w:val="0056447B"/>
    <w:rPr>
      <w:sz w:val="20"/>
    </w:rPr>
  </w:style>
  <w:style w:type="character" w:customStyle="1" w:styleId="CommentTextChar">
    <w:name w:val="Comment Text Char"/>
    <w:basedOn w:val="DefaultParagraphFont"/>
    <w:link w:val="CommentText"/>
    <w:uiPriority w:val="99"/>
    <w:semiHidden/>
    <w:rsid w:val="005644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47B"/>
    <w:rPr>
      <w:b/>
      <w:bCs/>
    </w:rPr>
  </w:style>
  <w:style w:type="character" w:customStyle="1" w:styleId="CommentSubjectChar">
    <w:name w:val="Comment Subject Char"/>
    <w:basedOn w:val="CommentTextChar"/>
    <w:link w:val="CommentSubject"/>
    <w:uiPriority w:val="99"/>
    <w:semiHidden/>
    <w:rsid w:val="0056447B"/>
    <w:rPr>
      <w:rFonts w:ascii="Times New Roman" w:eastAsia="Times New Roman" w:hAnsi="Times New Roman" w:cs="Times New Roman"/>
      <w:b/>
      <w:bCs/>
      <w:sz w:val="20"/>
      <w:szCs w:val="20"/>
    </w:rPr>
  </w:style>
  <w:style w:type="paragraph" w:styleId="ListParagraph">
    <w:name w:val="List Paragraph"/>
    <w:basedOn w:val="Normal"/>
    <w:uiPriority w:val="1"/>
    <w:qFormat/>
    <w:rsid w:val="0056447B"/>
    <w:pPr>
      <w:widowControl w:val="0"/>
      <w:jc w:val="left"/>
    </w:pPr>
    <w:rPr>
      <w:rFonts w:asciiTheme="minorHAnsi" w:eastAsiaTheme="minorHAnsi" w:hAnsiTheme="minorHAnsi" w:cstheme="minorBidi"/>
      <w:szCs w:val="22"/>
    </w:rPr>
  </w:style>
  <w:style w:type="character" w:customStyle="1" w:styleId="Mention1">
    <w:name w:val="Mention1"/>
    <w:basedOn w:val="DefaultParagraphFont"/>
    <w:uiPriority w:val="99"/>
    <w:semiHidden/>
    <w:unhideWhenUsed/>
    <w:locked/>
    <w:rsid w:val="0056447B"/>
    <w:rPr>
      <w:color w:val="2B579A"/>
      <w:shd w:val="clear" w:color="auto" w:fill="E6E6E6"/>
    </w:rPr>
  </w:style>
  <w:style w:type="paragraph" w:styleId="Revision">
    <w:name w:val="Revision"/>
    <w:hidden/>
    <w:uiPriority w:val="99"/>
    <w:semiHidden/>
    <w:rsid w:val="0056447B"/>
    <w:pPr>
      <w:spacing w:after="0" w:line="240" w:lineRule="auto"/>
    </w:pPr>
    <w:rPr>
      <w:rFonts w:ascii="Times New Roman" w:eastAsia="Times New Roman" w:hAnsi="Times New Roman" w:cs="Times New Roman"/>
      <w:szCs w:val="20"/>
    </w:rPr>
  </w:style>
  <w:style w:type="paragraph" w:styleId="TOC3">
    <w:name w:val="toc 3"/>
    <w:basedOn w:val="Normal"/>
    <w:next w:val="Normal"/>
    <w:autoRedefine/>
    <w:uiPriority w:val="39"/>
    <w:unhideWhenUsed/>
    <w:rsid w:val="006B2CD8"/>
    <w:pPr>
      <w:tabs>
        <w:tab w:val="left" w:pos="1440"/>
        <w:tab w:val="right" w:leader="dot" w:pos="9350"/>
      </w:tabs>
      <w:ind w:left="446"/>
    </w:pPr>
  </w:style>
  <w:style w:type="character" w:customStyle="1" w:styleId="Mention2">
    <w:name w:val="Mention2"/>
    <w:basedOn w:val="DefaultParagraphFont"/>
    <w:uiPriority w:val="99"/>
    <w:semiHidden/>
    <w:unhideWhenUsed/>
    <w:locked/>
    <w:rsid w:val="0056447B"/>
    <w:rPr>
      <w:color w:val="2B579A"/>
      <w:shd w:val="clear" w:color="auto" w:fill="E6E6E6"/>
    </w:rPr>
  </w:style>
  <w:style w:type="paragraph" w:styleId="TOCHeading">
    <w:name w:val="TOC Heading"/>
    <w:basedOn w:val="Heading1"/>
    <w:next w:val="Normal"/>
    <w:uiPriority w:val="39"/>
    <w:unhideWhenUsed/>
    <w:qFormat/>
    <w:rsid w:val="002B3621"/>
    <w:pPr>
      <w:keepLines/>
      <w:numPr>
        <w:numId w:val="0"/>
      </w:numPr>
      <w:spacing w:before="240"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character" w:customStyle="1" w:styleId="Mention3">
    <w:name w:val="Mention3"/>
    <w:basedOn w:val="DefaultParagraphFont"/>
    <w:uiPriority w:val="99"/>
    <w:semiHidden/>
    <w:unhideWhenUsed/>
    <w:rsid w:val="003048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pcommercialenergysolutions.com"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package" Target="embeddings/Microsoft_Visio_Drawing1.vsdx"/><Relationship Id="rId7" Type="http://schemas.openxmlformats.org/officeDocument/2006/relationships/settings" Target="settings.xml"/><Relationship Id="rId12" Type="http://schemas.openxmlformats.org/officeDocument/2006/relationships/hyperlink" Target="http://www.tepcommercialenergysolutions.com" TargetMode="External"/><Relationship Id="rId17" Type="http://schemas.openxmlformats.org/officeDocument/2006/relationships/hyperlink" Target="mailto:ces@tep.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es@tep.co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epcommercialenergysolutions.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pcommercialenergysolution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07D1D384CA349A987494E62A2D680" ma:contentTypeVersion="6" ma:contentTypeDescription="Create a new document." ma:contentTypeScope="" ma:versionID="28acb8855548986a211181c25103c466">
  <xsd:schema xmlns:xsd="http://www.w3.org/2001/XMLSchema" xmlns:xs="http://www.w3.org/2001/XMLSchema" xmlns:p="http://schemas.microsoft.com/office/2006/metadata/properties" xmlns:ns2="f795ccfb-ff80-4386-8b62-e080b3b606d6" xmlns:ns3="6c7985cf-0943-4434-a24f-91cfa114f59f" targetNamespace="http://schemas.microsoft.com/office/2006/metadata/properties" ma:root="true" ma:fieldsID="87334f5af173610fe73c00b1c62960e7" ns2:_="" ns3:_="">
    <xsd:import namespace="f795ccfb-ff80-4386-8b62-e080b3b606d6"/>
    <xsd:import namespace="6c7985cf-0943-4434-a24f-91cfa114f5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5ccfb-ff80-4386-8b62-e080b3b60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985cf-0943-4434-a24f-91cfa114f5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7DB1A-8ED7-433A-B350-78E25B5C4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5ccfb-ff80-4386-8b62-e080b3b606d6"/>
    <ds:schemaRef ds:uri="6c7985cf-0943-4434-a24f-91cfa114f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CB2D4-281C-445A-AF16-2BE27A967D2D}">
  <ds:schemaRefs>
    <ds:schemaRef ds:uri="f795ccfb-ff80-4386-8b62-e080b3b606d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c7985cf-0943-4434-a24f-91cfa114f59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F6FD643-A1F3-4C5C-AEF6-543788DD61F2}">
  <ds:schemaRefs>
    <ds:schemaRef ds:uri="http://schemas.openxmlformats.org/officeDocument/2006/bibliography"/>
  </ds:schemaRefs>
</ds:datastoreItem>
</file>

<file path=customXml/itemProps4.xml><?xml version="1.0" encoding="utf-8"?>
<ds:datastoreItem xmlns:ds="http://schemas.openxmlformats.org/officeDocument/2006/customXml" ds:itemID="{3C304A09-5308-4FE3-8A7D-1FF7921227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7120</Words>
  <Characters>40587</Characters>
  <Application>Microsoft Office Word</Application>
  <DocSecurity>8</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Koon, Christina B</dc:creator>
  <cp:keywords/>
  <dc:description/>
  <cp:lastModifiedBy>Sylvester, Christina B</cp:lastModifiedBy>
  <cp:revision>3</cp:revision>
  <dcterms:created xsi:type="dcterms:W3CDTF">2022-02-16T22:58:00Z</dcterms:created>
  <dcterms:modified xsi:type="dcterms:W3CDTF">2022-02-16T22:58:00Z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0x0101005A007D1D384CA349A987494E62A2D680</vt:lpwstr>
  </property>
  <property fmtid="{D5CDD505-2E9C-101B-9397-08002B2CF9AE}" pid="3" name="MSIP_Label_22fbb032-08bf-4f1e-af46-2528cd3f96ca_Enabled">
    <vt:lpwstr>true</vt:lpwstr>
  </property>
  <property fmtid="{D5CDD505-2E9C-101B-9397-08002B2CF9AE}" pid="4" name="MSIP_Label_22fbb032-08bf-4f1e-af46-2528cd3f96ca_SetDate">
    <vt:lpwstr>2021-05-17T19:52:51Z</vt:lpwstr>
  </property>
  <property fmtid="{D5CDD505-2E9C-101B-9397-08002B2CF9AE}" pid="5" name="MSIP_Label_22fbb032-08bf-4f1e-af46-2528cd3f96ca_Method">
    <vt:lpwstr>Privileged</vt:lpwstr>
  </property>
  <property fmtid="{D5CDD505-2E9C-101B-9397-08002B2CF9AE}" pid="6" name="MSIP_Label_22fbb032-08bf-4f1e-af46-2528cd3f96ca_Name">
    <vt:lpwstr>22fbb032-08bf-4f1e-af46-2528cd3f96ca</vt:lpwstr>
  </property>
  <property fmtid="{D5CDD505-2E9C-101B-9397-08002B2CF9AE}" pid="7" name="MSIP_Label_22fbb032-08bf-4f1e-af46-2528cd3f96ca_SiteId">
    <vt:lpwstr>adf10e2b-b6e9-41d6-be2f-c12bb566019c</vt:lpwstr>
  </property>
  <property fmtid="{D5CDD505-2E9C-101B-9397-08002B2CF9AE}" pid="8" name="MSIP_Label_22fbb032-08bf-4f1e-af46-2528cd3f96ca_ActionId">
    <vt:lpwstr>ac5660d4-f00d-4fd9-91a5-497cb9fb1acf</vt:lpwstr>
  </property>
  <property fmtid="{D5CDD505-2E9C-101B-9397-08002B2CF9AE}" pid="9" name="MSIP_Label_22fbb032-08bf-4f1e-af46-2528cd3f96ca_ContentBits">
    <vt:lpwstr>0</vt:lpwstr>
  </property>
</Properties>
</file>