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00E54" w14:textId="77777777" w:rsidR="00FA2546" w:rsidRPr="00CD1F9A" w:rsidRDefault="00A25BE8" w:rsidP="00CD1F9A">
      <w:pPr>
        <w:tabs>
          <w:tab w:val="center" w:pos="5112"/>
          <w:tab w:val="left" w:pos="8040"/>
        </w:tabs>
        <w:rPr>
          <w:rFonts w:asciiTheme="minorHAnsi" w:hAnsiTheme="minorHAnsi"/>
          <w:b/>
          <w:bCs/>
          <w:sz w:val="32"/>
          <w:szCs w:val="32"/>
        </w:rPr>
      </w:pPr>
      <w:r w:rsidRPr="00A25BE8">
        <w:rPr>
          <w:rFonts w:asciiTheme="minorHAnsi" w:hAnsiTheme="minorHAnsi"/>
          <w:b/>
          <w:bCs/>
          <w:color w:val="000000" w:themeColor="text1"/>
          <w:sz w:val="36"/>
          <w:szCs w:val="36"/>
        </w:rPr>
        <w:tab/>
      </w:r>
      <w:r w:rsidR="00CD1F9A" w:rsidRPr="00CD1F9A">
        <w:rPr>
          <w:rFonts w:asciiTheme="minorHAnsi" w:hAnsiTheme="minorHAnsi"/>
          <w:b/>
          <w:bCs/>
          <w:sz w:val="32"/>
          <w:szCs w:val="32"/>
        </w:rPr>
        <w:t>Measures and Rebate Amounts</w:t>
      </w:r>
    </w:p>
    <w:p w14:paraId="40A27A71" w14:textId="77777777" w:rsidR="00A55E0D" w:rsidRPr="00A25BE8" w:rsidRDefault="00A55E0D">
      <w:pPr>
        <w:rPr>
          <w:rFonts w:asciiTheme="minorHAnsi" w:hAnsiTheme="minorHAnsi"/>
          <w:sz w:val="22"/>
          <w:szCs w:val="22"/>
          <w:lang w:val="fr-FR"/>
        </w:rPr>
      </w:pPr>
    </w:p>
    <w:tbl>
      <w:tblPr>
        <w:tblW w:w="8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3"/>
        <w:gridCol w:w="3650"/>
        <w:gridCol w:w="16"/>
      </w:tblGrid>
      <w:tr w:rsidR="00C70E33" w:rsidRPr="00C70E33" w14:paraId="06EC2324" w14:textId="77777777" w:rsidTr="0064039B">
        <w:trPr>
          <w:trHeight w:val="274"/>
          <w:jc w:val="center"/>
        </w:trPr>
        <w:tc>
          <w:tcPr>
            <w:tcW w:w="4410" w:type="dxa"/>
            <w:tcBorders>
              <w:right w:val="nil"/>
            </w:tcBorders>
            <w:shd w:val="clear" w:color="auto" w:fill="37CD77"/>
            <w:hideMark/>
          </w:tcPr>
          <w:p w14:paraId="3440174B" w14:textId="77777777" w:rsidR="00C70E33" w:rsidRPr="00C70E33" w:rsidRDefault="00C70E33" w:rsidP="00C70E33">
            <w:pPr>
              <w:rPr>
                <w:rFonts w:asciiTheme="minorHAnsi" w:hAnsiTheme="minorHAnsi"/>
                <w:b/>
                <w:bCs/>
                <w:color w:val="000000"/>
              </w:rPr>
            </w:pPr>
            <w:r w:rsidRPr="00C70E33">
              <w:rPr>
                <w:rFonts w:asciiTheme="minorHAnsi" w:hAnsiTheme="minorHAnsi"/>
                <w:b/>
                <w:bCs/>
                <w:color w:val="000000"/>
              </w:rPr>
              <w:t>Lighting Measures</w:t>
            </w:r>
          </w:p>
        </w:tc>
        <w:tc>
          <w:tcPr>
            <w:tcW w:w="3679" w:type="dxa"/>
            <w:gridSpan w:val="3"/>
            <w:tcBorders>
              <w:left w:val="nil"/>
            </w:tcBorders>
            <w:shd w:val="clear" w:color="auto" w:fill="37CD77"/>
          </w:tcPr>
          <w:p w14:paraId="19CA74B6" w14:textId="77777777" w:rsidR="00C70E33" w:rsidRPr="00C70E33" w:rsidRDefault="00C70E33" w:rsidP="00C70E33">
            <w:pPr>
              <w:jc w:val="center"/>
              <w:rPr>
                <w:rFonts w:asciiTheme="minorHAnsi" w:hAnsiTheme="minorHAnsi"/>
                <w:b/>
                <w:bCs/>
                <w:color w:val="000000"/>
              </w:rPr>
            </w:pPr>
            <w:r>
              <w:rPr>
                <w:rFonts w:asciiTheme="minorHAnsi" w:hAnsiTheme="minorHAnsi"/>
                <w:b/>
                <w:bCs/>
                <w:color w:val="000000"/>
              </w:rPr>
              <w:t>Incentive Amount</w:t>
            </w:r>
          </w:p>
        </w:tc>
      </w:tr>
      <w:tr w:rsidR="005950EB" w:rsidRPr="00A55E0D" w14:paraId="683FBE92" w14:textId="77777777" w:rsidTr="002845EF">
        <w:trPr>
          <w:trHeight w:val="274"/>
          <w:jc w:val="center"/>
        </w:trPr>
        <w:tc>
          <w:tcPr>
            <w:tcW w:w="4410" w:type="dxa"/>
            <w:shd w:val="clear" w:color="auto" w:fill="auto"/>
            <w:vAlign w:val="center"/>
          </w:tcPr>
          <w:p w14:paraId="2C0CD852" w14:textId="77777777" w:rsidR="005950EB" w:rsidRPr="00A55E0D" w:rsidRDefault="009F5E3A" w:rsidP="007715D3">
            <w:pPr>
              <w:rPr>
                <w:rFonts w:asciiTheme="minorHAnsi" w:hAnsiTheme="minorHAnsi"/>
                <w:color w:val="000000"/>
                <w:sz w:val="19"/>
                <w:szCs w:val="19"/>
              </w:rPr>
            </w:pPr>
            <w:r>
              <w:rPr>
                <w:rFonts w:asciiTheme="minorHAnsi" w:hAnsiTheme="minorHAnsi"/>
                <w:color w:val="000000"/>
                <w:sz w:val="19"/>
                <w:szCs w:val="19"/>
              </w:rPr>
              <w:t>Incandescent to LED Lighting</w:t>
            </w:r>
          </w:p>
        </w:tc>
        <w:tc>
          <w:tcPr>
            <w:tcW w:w="3679" w:type="dxa"/>
            <w:gridSpan w:val="3"/>
            <w:shd w:val="clear" w:color="auto" w:fill="auto"/>
            <w:vAlign w:val="center"/>
          </w:tcPr>
          <w:p w14:paraId="03D39D21" w14:textId="5AA43EDA" w:rsidR="005950EB" w:rsidRPr="00A55E0D" w:rsidRDefault="005950EB" w:rsidP="00A25BE8">
            <w:pPr>
              <w:jc w:val="center"/>
              <w:rPr>
                <w:rFonts w:asciiTheme="minorHAnsi" w:hAnsiTheme="minorHAnsi"/>
                <w:color w:val="000000"/>
                <w:sz w:val="19"/>
                <w:szCs w:val="19"/>
              </w:rPr>
            </w:pPr>
            <w:r>
              <w:rPr>
                <w:rFonts w:asciiTheme="minorHAnsi" w:hAnsiTheme="minorHAnsi"/>
                <w:color w:val="000000"/>
                <w:sz w:val="19"/>
                <w:szCs w:val="19"/>
              </w:rPr>
              <w:t>$0.</w:t>
            </w:r>
            <w:r w:rsidR="001C237C">
              <w:rPr>
                <w:rFonts w:asciiTheme="minorHAnsi" w:hAnsiTheme="minorHAnsi"/>
                <w:color w:val="000000"/>
                <w:sz w:val="19"/>
                <w:szCs w:val="19"/>
              </w:rPr>
              <w:t xml:space="preserve">10 </w:t>
            </w:r>
            <w:r w:rsidR="00A35F92">
              <w:rPr>
                <w:rFonts w:asciiTheme="minorHAnsi" w:hAnsiTheme="minorHAnsi"/>
                <w:color w:val="000000"/>
                <w:sz w:val="19"/>
                <w:szCs w:val="19"/>
              </w:rPr>
              <w:t xml:space="preserve">per </w:t>
            </w:r>
            <w:r>
              <w:rPr>
                <w:rFonts w:asciiTheme="minorHAnsi" w:hAnsiTheme="minorHAnsi"/>
                <w:color w:val="000000"/>
                <w:sz w:val="19"/>
                <w:szCs w:val="19"/>
              </w:rPr>
              <w:t>kWh saved</w:t>
            </w:r>
          </w:p>
        </w:tc>
      </w:tr>
      <w:tr w:rsidR="001C237C" w:rsidRPr="00A55E0D" w14:paraId="44E4F785" w14:textId="77777777" w:rsidTr="00D90366">
        <w:trPr>
          <w:trHeight w:val="274"/>
          <w:jc w:val="center"/>
        </w:trPr>
        <w:tc>
          <w:tcPr>
            <w:tcW w:w="4410" w:type="dxa"/>
            <w:shd w:val="clear" w:color="auto" w:fill="auto"/>
            <w:vAlign w:val="center"/>
            <w:hideMark/>
          </w:tcPr>
          <w:p w14:paraId="707EE118" w14:textId="77777777" w:rsidR="001C237C" w:rsidRPr="00A55E0D" w:rsidRDefault="001C237C" w:rsidP="001C237C">
            <w:pPr>
              <w:rPr>
                <w:rFonts w:asciiTheme="minorHAnsi" w:hAnsiTheme="minorHAnsi"/>
                <w:color w:val="000000"/>
                <w:sz w:val="19"/>
                <w:szCs w:val="19"/>
              </w:rPr>
            </w:pPr>
            <w:r>
              <w:rPr>
                <w:rFonts w:asciiTheme="minorHAnsi" w:hAnsiTheme="minorHAnsi"/>
                <w:color w:val="000000"/>
                <w:sz w:val="19"/>
                <w:szCs w:val="19"/>
              </w:rPr>
              <w:t>T12/T8 Fluorescent Tubes to LED Tubes</w:t>
            </w:r>
          </w:p>
        </w:tc>
        <w:tc>
          <w:tcPr>
            <w:tcW w:w="3679" w:type="dxa"/>
            <w:gridSpan w:val="3"/>
            <w:shd w:val="clear" w:color="auto" w:fill="auto"/>
            <w:hideMark/>
          </w:tcPr>
          <w:p w14:paraId="4E8E51CD" w14:textId="6C6EDA29" w:rsidR="001C237C" w:rsidRPr="00A55E0D" w:rsidRDefault="001C237C" w:rsidP="001C237C">
            <w:pPr>
              <w:jc w:val="center"/>
              <w:rPr>
                <w:rFonts w:asciiTheme="minorHAnsi" w:hAnsiTheme="minorHAnsi"/>
                <w:color w:val="000000"/>
                <w:sz w:val="19"/>
                <w:szCs w:val="19"/>
              </w:rPr>
            </w:pPr>
            <w:r w:rsidRPr="00850C4E">
              <w:rPr>
                <w:rFonts w:asciiTheme="minorHAnsi" w:hAnsiTheme="minorHAnsi"/>
                <w:color w:val="000000"/>
                <w:sz w:val="19"/>
                <w:szCs w:val="19"/>
              </w:rPr>
              <w:t>$0.10 per kWh saved</w:t>
            </w:r>
          </w:p>
        </w:tc>
      </w:tr>
      <w:tr w:rsidR="001C237C" w:rsidRPr="00A55E0D" w14:paraId="6E0C2313" w14:textId="77777777" w:rsidTr="00D90366">
        <w:trPr>
          <w:trHeight w:val="274"/>
          <w:jc w:val="center"/>
        </w:trPr>
        <w:tc>
          <w:tcPr>
            <w:tcW w:w="4410" w:type="dxa"/>
            <w:shd w:val="clear" w:color="auto" w:fill="auto"/>
            <w:vAlign w:val="center"/>
          </w:tcPr>
          <w:p w14:paraId="1EF87F30" w14:textId="77777777" w:rsidR="001C237C" w:rsidRPr="00A55E0D" w:rsidRDefault="001C237C" w:rsidP="001C237C">
            <w:pPr>
              <w:rPr>
                <w:rFonts w:asciiTheme="minorHAnsi" w:hAnsiTheme="minorHAnsi"/>
                <w:color w:val="000000"/>
                <w:sz w:val="19"/>
                <w:szCs w:val="19"/>
              </w:rPr>
            </w:pPr>
            <w:r>
              <w:rPr>
                <w:rFonts w:asciiTheme="minorHAnsi" w:hAnsiTheme="minorHAnsi"/>
                <w:color w:val="000000"/>
                <w:sz w:val="19"/>
                <w:szCs w:val="19"/>
              </w:rPr>
              <w:t>HID to LED Fixtures</w:t>
            </w:r>
          </w:p>
        </w:tc>
        <w:tc>
          <w:tcPr>
            <w:tcW w:w="3679" w:type="dxa"/>
            <w:gridSpan w:val="3"/>
            <w:shd w:val="clear" w:color="auto" w:fill="auto"/>
            <w:hideMark/>
          </w:tcPr>
          <w:p w14:paraId="3E340E0F" w14:textId="1ABFF4B0" w:rsidR="001C237C" w:rsidRPr="00A55E0D" w:rsidRDefault="001C237C" w:rsidP="001C237C">
            <w:pPr>
              <w:jc w:val="center"/>
              <w:rPr>
                <w:rFonts w:asciiTheme="minorHAnsi" w:hAnsiTheme="minorHAnsi"/>
                <w:color w:val="000000"/>
                <w:sz w:val="19"/>
                <w:szCs w:val="19"/>
              </w:rPr>
            </w:pPr>
            <w:r w:rsidRPr="00850C4E">
              <w:rPr>
                <w:rFonts w:asciiTheme="minorHAnsi" w:hAnsiTheme="minorHAnsi"/>
                <w:color w:val="000000"/>
                <w:sz w:val="19"/>
                <w:szCs w:val="19"/>
              </w:rPr>
              <w:t>$0.10 per kWh saved</w:t>
            </w:r>
          </w:p>
        </w:tc>
      </w:tr>
      <w:tr w:rsidR="001C237C" w:rsidRPr="00A55E0D" w14:paraId="59C5C6DD" w14:textId="77777777" w:rsidTr="00D90366">
        <w:trPr>
          <w:trHeight w:val="274"/>
          <w:jc w:val="center"/>
        </w:trPr>
        <w:tc>
          <w:tcPr>
            <w:tcW w:w="4410" w:type="dxa"/>
            <w:shd w:val="clear" w:color="auto" w:fill="auto"/>
            <w:vAlign w:val="center"/>
            <w:hideMark/>
          </w:tcPr>
          <w:p w14:paraId="62AA70A2" w14:textId="77777777" w:rsidR="001C237C" w:rsidRPr="00A55E0D" w:rsidRDefault="001C237C" w:rsidP="001C237C">
            <w:pPr>
              <w:rPr>
                <w:rFonts w:asciiTheme="minorHAnsi" w:hAnsiTheme="minorHAnsi"/>
                <w:color w:val="000000"/>
                <w:sz w:val="19"/>
                <w:szCs w:val="19"/>
              </w:rPr>
            </w:pPr>
            <w:r w:rsidRPr="00A55E0D">
              <w:rPr>
                <w:rFonts w:asciiTheme="minorHAnsi" w:hAnsiTheme="minorHAnsi"/>
                <w:color w:val="000000"/>
                <w:sz w:val="19"/>
                <w:szCs w:val="19"/>
              </w:rPr>
              <w:t>Exit Signs</w:t>
            </w:r>
          </w:p>
        </w:tc>
        <w:tc>
          <w:tcPr>
            <w:tcW w:w="3679" w:type="dxa"/>
            <w:gridSpan w:val="3"/>
            <w:shd w:val="clear" w:color="auto" w:fill="auto"/>
            <w:hideMark/>
          </w:tcPr>
          <w:p w14:paraId="3FAFE3DF" w14:textId="7DE7BE79" w:rsidR="001C237C" w:rsidRPr="00A55E0D" w:rsidRDefault="001C237C" w:rsidP="001C237C">
            <w:pPr>
              <w:jc w:val="center"/>
              <w:rPr>
                <w:rFonts w:asciiTheme="minorHAnsi" w:hAnsiTheme="minorHAnsi"/>
                <w:color w:val="000000"/>
                <w:sz w:val="19"/>
                <w:szCs w:val="19"/>
              </w:rPr>
            </w:pPr>
            <w:r w:rsidRPr="00850C4E">
              <w:rPr>
                <w:rFonts w:asciiTheme="minorHAnsi" w:hAnsiTheme="minorHAnsi"/>
                <w:color w:val="000000"/>
                <w:sz w:val="19"/>
                <w:szCs w:val="19"/>
              </w:rPr>
              <w:t>$0.10 per kWh saved</w:t>
            </w:r>
          </w:p>
        </w:tc>
      </w:tr>
      <w:tr w:rsidR="001C237C" w:rsidRPr="00A55E0D" w14:paraId="034C44AB" w14:textId="77777777" w:rsidTr="00D90366">
        <w:trPr>
          <w:trHeight w:val="274"/>
          <w:jc w:val="center"/>
        </w:trPr>
        <w:tc>
          <w:tcPr>
            <w:tcW w:w="4410" w:type="dxa"/>
            <w:shd w:val="clear" w:color="auto" w:fill="auto"/>
            <w:vAlign w:val="center"/>
            <w:hideMark/>
          </w:tcPr>
          <w:p w14:paraId="136AF8DC" w14:textId="77777777" w:rsidR="001C237C" w:rsidRPr="00A55E0D" w:rsidRDefault="001C237C" w:rsidP="001C237C">
            <w:pPr>
              <w:rPr>
                <w:rFonts w:asciiTheme="minorHAnsi" w:hAnsiTheme="minorHAnsi"/>
                <w:color w:val="000000"/>
                <w:sz w:val="19"/>
                <w:szCs w:val="19"/>
              </w:rPr>
            </w:pPr>
            <w:r>
              <w:rPr>
                <w:rFonts w:asciiTheme="minorHAnsi" w:hAnsiTheme="minorHAnsi"/>
                <w:color w:val="000000"/>
                <w:sz w:val="19"/>
                <w:szCs w:val="19"/>
              </w:rPr>
              <w:t xml:space="preserve">Occupancy/Daylight </w:t>
            </w:r>
            <w:r w:rsidRPr="00A55E0D">
              <w:rPr>
                <w:rFonts w:asciiTheme="minorHAnsi" w:hAnsiTheme="minorHAnsi"/>
                <w:color w:val="000000"/>
                <w:sz w:val="19"/>
                <w:szCs w:val="19"/>
              </w:rPr>
              <w:t>Sensors</w:t>
            </w:r>
          </w:p>
        </w:tc>
        <w:tc>
          <w:tcPr>
            <w:tcW w:w="3679" w:type="dxa"/>
            <w:gridSpan w:val="3"/>
            <w:shd w:val="clear" w:color="auto" w:fill="auto"/>
            <w:hideMark/>
          </w:tcPr>
          <w:p w14:paraId="09D9CAF8" w14:textId="6F6BDFE4" w:rsidR="001C237C" w:rsidRPr="00A55E0D" w:rsidRDefault="001C237C" w:rsidP="001C237C">
            <w:pPr>
              <w:jc w:val="center"/>
              <w:rPr>
                <w:rFonts w:asciiTheme="minorHAnsi" w:hAnsiTheme="minorHAnsi"/>
                <w:color w:val="000000"/>
                <w:sz w:val="19"/>
                <w:szCs w:val="19"/>
              </w:rPr>
            </w:pPr>
            <w:r w:rsidRPr="00850C4E">
              <w:rPr>
                <w:rFonts w:asciiTheme="minorHAnsi" w:hAnsiTheme="minorHAnsi"/>
                <w:color w:val="000000"/>
                <w:sz w:val="19"/>
                <w:szCs w:val="19"/>
              </w:rPr>
              <w:t>$0.10 per kWh saved</w:t>
            </w:r>
          </w:p>
        </w:tc>
      </w:tr>
      <w:tr w:rsidR="001C237C" w:rsidRPr="00A55E0D" w14:paraId="15EFEE3F" w14:textId="77777777" w:rsidTr="00D90366">
        <w:trPr>
          <w:trHeight w:val="274"/>
          <w:jc w:val="center"/>
        </w:trPr>
        <w:tc>
          <w:tcPr>
            <w:tcW w:w="4410" w:type="dxa"/>
            <w:shd w:val="clear" w:color="auto" w:fill="auto"/>
            <w:vAlign w:val="center"/>
            <w:hideMark/>
          </w:tcPr>
          <w:p w14:paraId="1FF30CEB" w14:textId="77777777" w:rsidR="001C237C" w:rsidRPr="00A55E0D" w:rsidRDefault="001C237C" w:rsidP="001C237C">
            <w:pPr>
              <w:rPr>
                <w:rFonts w:asciiTheme="minorHAnsi" w:hAnsiTheme="minorHAnsi"/>
                <w:color w:val="000000"/>
                <w:sz w:val="19"/>
                <w:szCs w:val="19"/>
              </w:rPr>
            </w:pPr>
            <w:r w:rsidRPr="00A55E0D">
              <w:rPr>
                <w:rFonts w:asciiTheme="minorHAnsi" w:hAnsiTheme="minorHAnsi"/>
                <w:color w:val="000000"/>
                <w:sz w:val="19"/>
                <w:szCs w:val="19"/>
              </w:rPr>
              <w:t>Delamping</w:t>
            </w:r>
          </w:p>
        </w:tc>
        <w:tc>
          <w:tcPr>
            <w:tcW w:w="3679" w:type="dxa"/>
            <w:gridSpan w:val="3"/>
            <w:shd w:val="clear" w:color="auto" w:fill="auto"/>
            <w:hideMark/>
          </w:tcPr>
          <w:p w14:paraId="4A436113" w14:textId="5D2BF91B" w:rsidR="001C237C" w:rsidRPr="00A55E0D" w:rsidRDefault="001C237C" w:rsidP="001C237C">
            <w:pPr>
              <w:jc w:val="center"/>
              <w:rPr>
                <w:rFonts w:asciiTheme="minorHAnsi" w:hAnsiTheme="minorHAnsi"/>
                <w:color w:val="000000"/>
                <w:sz w:val="19"/>
                <w:szCs w:val="19"/>
              </w:rPr>
            </w:pPr>
            <w:r w:rsidRPr="00850C4E">
              <w:rPr>
                <w:rFonts w:asciiTheme="minorHAnsi" w:hAnsiTheme="minorHAnsi"/>
                <w:color w:val="000000"/>
                <w:sz w:val="19"/>
                <w:szCs w:val="19"/>
              </w:rPr>
              <w:t>$0.10 per kWh saved</w:t>
            </w:r>
          </w:p>
        </w:tc>
      </w:tr>
      <w:tr w:rsidR="001C237C" w:rsidRPr="00A55E0D" w14:paraId="76CD1641" w14:textId="77777777" w:rsidTr="00D90366">
        <w:trPr>
          <w:trHeight w:val="274"/>
          <w:jc w:val="center"/>
        </w:trPr>
        <w:tc>
          <w:tcPr>
            <w:tcW w:w="4410" w:type="dxa"/>
            <w:shd w:val="clear" w:color="auto" w:fill="auto"/>
            <w:vAlign w:val="center"/>
            <w:hideMark/>
          </w:tcPr>
          <w:p w14:paraId="3093A048" w14:textId="77777777" w:rsidR="001C237C" w:rsidRPr="00A55E0D" w:rsidRDefault="001C237C" w:rsidP="001C237C">
            <w:pPr>
              <w:rPr>
                <w:rFonts w:asciiTheme="minorHAnsi" w:hAnsiTheme="minorHAnsi"/>
                <w:color w:val="000000"/>
                <w:sz w:val="19"/>
                <w:szCs w:val="19"/>
              </w:rPr>
            </w:pPr>
            <w:r w:rsidRPr="00A55E0D">
              <w:rPr>
                <w:rFonts w:asciiTheme="minorHAnsi" w:hAnsiTheme="minorHAnsi"/>
                <w:color w:val="000000"/>
                <w:sz w:val="19"/>
                <w:szCs w:val="19"/>
              </w:rPr>
              <w:t>HID Lighting</w:t>
            </w:r>
            <w:r>
              <w:rPr>
                <w:rFonts w:asciiTheme="minorHAnsi" w:hAnsiTheme="minorHAnsi"/>
                <w:color w:val="000000"/>
                <w:sz w:val="19"/>
                <w:szCs w:val="19"/>
              </w:rPr>
              <w:t xml:space="preserve"> to T5HO/T8</w:t>
            </w:r>
          </w:p>
        </w:tc>
        <w:tc>
          <w:tcPr>
            <w:tcW w:w="3679" w:type="dxa"/>
            <w:gridSpan w:val="3"/>
            <w:shd w:val="clear" w:color="auto" w:fill="auto"/>
            <w:hideMark/>
          </w:tcPr>
          <w:p w14:paraId="2A78C93E" w14:textId="07980ACF" w:rsidR="001C237C" w:rsidRPr="00A55E0D" w:rsidRDefault="001C237C" w:rsidP="001C237C">
            <w:pPr>
              <w:jc w:val="center"/>
              <w:rPr>
                <w:rFonts w:asciiTheme="minorHAnsi" w:hAnsiTheme="minorHAnsi"/>
                <w:color w:val="000000"/>
                <w:sz w:val="19"/>
                <w:szCs w:val="19"/>
              </w:rPr>
            </w:pPr>
            <w:r w:rsidRPr="00850C4E">
              <w:rPr>
                <w:rFonts w:asciiTheme="minorHAnsi" w:hAnsiTheme="minorHAnsi"/>
                <w:color w:val="000000"/>
                <w:sz w:val="19"/>
                <w:szCs w:val="19"/>
              </w:rPr>
              <w:t>$0.10 per kWh saved</w:t>
            </w:r>
          </w:p>
        </w:tc>
      </w:tr>
      <w:tr w:rsidR="001C237C" w:rsidRPr="00A55E0D" w14:paraId="1B25AE96" w14:textId="77777777" w:rsidTr="00777ED2">
        <w:trPr>
          <w:trHeight w:val="274"/>
          <w:jc w:val="center"/>
        </w:trPr>
        <w:tc>
          <w:tcPr>
            <w:tcW w:w="4410" w:type="dxa"/>
            <w:tcBorders>
              <w:bottom w:val="single" w:sz="4" w:space="0" w:color="000000"/>
            </w:tcBorders>
            <w:shd w:val="clear" w:color="auto" w:fill="auto"/>
            <w:hideMark/>
          </w:tcPr>
          <w:p w14:paraId="34DBA770" w14:textId="77777777" w:rsidR="001C237C" w:rsidRDefault="001C237C" w:rsidP="001C237C">
            <w:r w:rsidRPr="00A25BE8">
              <w:rPr>
                <w:rFonts w:asciiTheme="minorHAnsi" w:hAnsiTheme="minorHAnsi"/>
                <w:color w:val="000000"/>
                <w:sz w:val="19"/>
                <w:szCs w:val="19"/>
              </w:rPr>
              <w:t>Induction Lighting</w:t>
            </w:r>
          </w:p>
        </w:tc>
        <w:tc>
          <w:tcPr>
            <w:tcW w:w="3679" w:type="dxa"/>
            <w:gridSpan w:val="3"/>
            <w:tcBorders>
              <w:bottom w:val="single" w:sz="4" w:space="0" w:color="000000"/>
            </w:tcBorders>
            <w:shd w:val="clear" w:color="auto" w:fill="auto"/>
            <w:hideMark/>
          </w:tcPr>
          <w:p w14:paraId="69B335D9" w14:textId="73C78B93" w:rsidR="001C237C" w:rsidRDefault="001C237C" w:rsidP="001C237C">
            <w:pPr>
              <w:jc w:val="center"/>
            </w:pPr>
            <w:r w:rsidRPr="00850C4E">
              <w:rPr>
                <w:rFonts w:asciiTheme="minorHAnsi" w:hAnsiTheme="minorHAnsi"/>
                <w:color w:val="000000"/>
                <w:sz w:val="19"/>
                <w:szCs w:val="19"/>
              </w:rPr>
              <w:t>$0.10 per kWh saved</w:t>
            </w:r>
          </w:p>
        </w:tc>
      </w:tr>
      <w:tr w:rsidR="00777ED2" w:rsidRPr="00A55E0D" w14:paraId="7DBE124E" w14:textId="77777777" w:rsidTr="00777ED2">
        <w:trPr>
          <w:trHeight w:val="274"/>
          <w:jc w:val="center"/>
        </w:trPr>
        <w:tc>
          <w:tcPr>
            <w:tcW w:w="4410" w:type="dxa"/>
            <w:tcBorders>
              <w:left w:val="nil"/>
              <w:right w:val="nil"/>
            </w:tcBorders>
            <w:shd w:val="clear" w:color="auto" w:fill="auto"/>
          </w:tcPr>
          <w:p w14:paraId="0FA7616C" w14:textId="77777777" w:rsidR="00777ED2" w:rsidRPr="00A25BE8" w:rsidRDefault="00777ED2" w:rsidP="009F5E3A">
            <w:pPr>
              <w:rPr>
                <w:rFonts w:asciiTheme="minorHAnsi" w:hAnsiTheme="minorHAnsi"/>
                <w:color w:val="000000"/>
                <w:sz w:val="19"/>
                <w:szCs w:val="19"/>
              </w:rPr>
            </w:pPr>
          </w:p>
        </w:tc>
        <w:tc>
          <w:tcPr>
            <w:tcW w:w="3679" w:type="dxa"/>
            <w:gridSpan w:val="3"/>
            <w:tcBorders>
              <w:left w:val="nil"/>
              <w:right w:val="nil"/>
            </w:tcBorders>
            <w:shd w:val="clear" w:color="auto" w:fill="auto"/>
          </w:tcPr>
          <w:p w14:paraId="2351372A" w14:textId="77777777" w:rsidR="00777ED2" w:rsidRDefault="00777ED2" w:rsidP="009F5E3A">
            <w:pPr>
              <w:jc w:val="center"/>
              <w:rPr>
                <w:rFonts w:asciiTheme="minorHAnsi" w:hAnsiTheme="minorHAnsi"/>
                <w:color w:val="000000"/>
                <w:sz w:val="19"/>
                <w:szCs w:val="19"/>
              </w:rPr>
            </w:pPr>
          </w:p>
        </w:tc>
      </w:tr>
      <w:tr w:rsidR="009F5E3A" w:rsidRPr="00A55E0D" w14:paraId="1AD919C6" w14:textId="77777777" w:rsidTr="002845EF">
        <w:trPr>
          <w:trHeight w:val="274"/>
          <w:jc w:val="center"/>
        </w:trPr>
        <w:tc>
          <w:tcPr>
            <w:tcW w:w="8089" w:type="dxa"/>
            <w:gridSpan w:val="4"/>
            <w:shd w:val="clear" w:color="auto" w:fill="37CD77"/>
            <w:vAlign w:val="center"/>
            <w:hideMark/>
          </w:tcPr>
          <w:p w14:paraId="7FD1488C" w14:textId="77777777" w:rsidR="009F5E3A" w:rsidRPr="00A55E0D" w:rsidRDefault="009F5E3A" w:rsidP="009F5E3A">
            <w:pPr>
              <w:rPr>
                <w:rFonts w:asciiTheme="minorHAnsi" w:hAnsiTheme="minorHAnsi"/>
                <w:b/>
                <w:bCs/>
                <w:color w:val="000000"/>
                <w:sz w:val="19"/>
                <w:szCs w:val="19"/>
              </w:rPr>
            </w:pPr>
            <w:r w:rsidRPr="00953B39">
              <w:rPr>
                <w:rFonts w:asciiTheme="minorHAnsi" w:hAnsiTheme="minorHAnsi"/>
                <w:b/>
                <w:bCs/>
                <w:color w:val="000000"/>
              </w:rPr>
              <w:t>Heating and Cooling Measures</w:t>
            </w:r>
          </w:p>
        </w:tc>
      </w:tr>
      <w:tr w:rsidR="00A35F92" w:rsidRPr="00A55E0D" w14:paraId="7B4EFBA8" w14:textId="77777777" w:rsidTr="002845EF">
        <w:trPr>
          <w:gridAfter w:val="1"/>
          <w:wAfter w:w="16" w:type="dxa"/>
          <w:trHeight w:val="274"/>
          <w:jc w:val="center"/>
        </w:trPr>
        <w:tc>
          <w:tcPr>
            <w:tcW w:w="4410" w:type="dxa"/>
            <w:shd w:val="clear" w:color="auto" w:fill="auto"/>
          </w:tcPr>
          <w:p w14:paraId="15BE7E99" w14:textId="77777777" w:rsidR="00A35F92" w:rsidRPr="00A55E0D" w:rsidRDefault="00A35F92" w:rsidP="009F5E3A">
            <w:pPr>
              <w:rPr>
                <w:rFonts w:asciiTheme="minorHAnsi" w:hAnsiTheme="minorHAnsi"/>
                <w:color w:val="000000"/>
                <w:sz w:val="19"/>
                <w:szCs w:val="19"/>
              </w:rPr>
            </w:pPr>
            <w:r>
              <w:rPr>
                <w:rFonts w:asciiTheme="minorHAnsi" w:hAnsiTheme="minorHAnsi"/>
                <w:color w:val="000000"/>
                <w:sz w:val="19"/>
                <w:szCs w:val="19"/>
              </w:rPr>
              <w:t>AC Units, 2 to 5 Tons</w:t>
            </w:r>
          </w:p>
        </w:tc>
        <w:tc>
          <w:tcPr>
            <w:tcW w:w="3663" w:type="dxa"/>
            <w:gridSpan w:val="2"/>
            <w:shd w:val="clear" w:color="auto" w:fill="auto"/>
          </w:tcPr>
          <w:p w14:paraId="480B79DD" w14:textId="77777777" w:rsidR="00A35F92" w:rsidRPr="00A55E0D" w:rsidRDefault="00A35F92" w:rsidP="009F5E3A">
            <w:pPr>
              <w:jc w:val="center"/>
              <w:rPr>
                <w:rFonts w:asciiTheme="minorHAnsi" w:hAnsiTheme="minorHAnsi"/>
                <w:color w:val="000000"/>
                <w:sz w:val="19"/>
                <w:szCs w:val="19"/>
              </w:rPr>
            </w:pPr>
            <w:r>
              <w:rPr>
                <w:rFonts w:asciiTheme="minorHAnsi" w:hAnsiTheme="minorHAnsi"/>
                <w:color w:val="000000"/>
                <w:sz w:val="19"/>
                <w:szCs w:val="19"/>
              </w:rPr>
              <w:t>$</w:t>
            </w:r>
            <w:r w:rsidR="00B163A3">
              <w:rPr>
                <w:rFonts w:asciiTheme="minorHAnsi" w:hAnsiTheme="minorHAnsi"/>
                <w:color w:val="000000"/>
                <w:sz w:val="19"/>
                <w:szCs w:val="19"/>
              </w:rPr>
              <w:t>90</w:t>
            </w:r>
            <w:r>
              <w:rPr>
                <w:rFonts w:asciiTheme="minorHAnsi" w:hAnsiTheme="minorHAnsi"/>
                <w:color w:val="000000"/>
                <w:sz w:val="19"/>
                <w:szCs w:val="19"/>
              </w:rPr>
              <w:t xml:space="preserve"> to $</w:t>
            </w:r>
            <w:r w:rsidR="00B163A3">
              <w:rPr>
                <w:rFonts w:asciiTheme="minorHAnsi" w:hAnsiTheme="minorHAnsi"/>
                <w:color w:val="000000"/>
                <w:sz w:val="19"/>
                <w:szCs w:val="19"/>
              </w:rPr>
              <w:t xml:space="preserve">260 </w:t>
            </w:r>
            <w:r>
              <w:rPr>
                <w:rFonts w:asciiTheme="minorHAnsi" w:hAnsiTheme="minorHAnsi"/>
                <w:color w:val="000000"/>
                <w:sz w:val="19"/>
                <w:szCs w:val="19"/>
              </w:rPr>
              <w:t>per unit</w:t>
            </w:r>
          </w:p>
        </w:tc>
      </w:tr>
      <w:tr w:rsidR="00A35F92" w:rsidRPr="00A55E0D" w14:paraId="592DA490" w14:textId="77777777" w:rsidTr="002845EF">
        <w:trPr>
          <w:gridAfter w:val="1"/>
          <w:wAfter w:w="16" w:type="dxa"/>
          <w:trHeight w:val="274"/>
          <w:jc w:val="center"/>
        </w:trPr>
        <w:tc>
          <w:tcPr>
            <w:tcW w:w="4410" w:type="dxa"/>
            <w:shd w:val="clear" w:color="auto" w:fill="auto"/>
          </w:tcPr>
          <w:p w14:paraId="20195D36" w14:textId="77777777" w:rsidR="00A35F92" w:rsidRPr="00A55E0D" w:rsidRDefault="00A35F92" w:rsidP="009F5E3A">
            <w:pPr>
              <w:rPr>
                <w:rFonts w:asciiTheme="minorHAnsi" w:hAnsiTheme="minorHAnsi"/>
                <w:color w:val="000000"/>
                <w:sz w:val="19"/>
                <w:szCs w:val="19"/>
              </w:rPr>
            </w:pPr>
            <w:r>
              <w:rPr>
                <w:rFonts w:asciiTheme="minorHAnsi" w:hAnsiTheme="minorHAnsi"/>
                <w:color w:val="000000"/>
                <w:sz w:val="19"/>
                <w:szCs w:val="19"/>
              </w:rPr>
              <w:t>Heat Pumps, 2 to 5 Tons</w:t>
            </w:r>
          </w:p>
        </w:tc>
        <w:tc>
          <w:tcPr>
            <w:tcW w:w="3663" w:type="dxa"/>
            <w:gridSpan w:val="2"/>
            <w:shd w:val="clear" w:color="auto" w:fill="auto"/>
          </w:tcPr>
          <w:p w14:paraId="081999CB" w14:textId="77777777" w:rsidR="00A35F92" w:rsidRPr="00A55E0D" w:rsidRDefault="00A35F92" w:rsidP="009F5E3A">
            <w:pPr>
              <w:jc w:val="center"/>
              <w:rPr>
                <w:rFonts w:asciiTheme="minorHAnsi" w:hAnsiTheme="minorHAnsi"/>
                <w:color w:val="000000"/>
                <w:sz w:val="19"/>
                <w:szCs w:val="19"/>
              </w:rPr>
            </w:pPr>
            <w:r>
              <w:rPr>
                <w:rFonts w:asciiTheme="minorHAnsi" w:hAnsiTheme="minorHAnsi"/>
                <w:color w:val="000000"/>
                <w:sz w:val="19"/>
                <w:szCs w:val="19"/>
              </w:rPr>
              <w:t>$</w:t>
            </w:r>
            <w:r w:rsidR="00B163A3">
              <w:rPr>
                <w:rFonts w:asciiTheme="minorHAnsi" w:hAnsiTheme="minorHAnsi"/>
                <w:color w:val="000000"/>
                <w:sz w:val="19"/>
                <w:szCs w:val="19"/>
              </w:rPr>
              <w:t xml:space="preserve">90 </w:t>
            </w:r>
            <w:r>
              <w:rPr>
                <w:rFonts w:asciiTheme="minorHAnsi" w:hAnsiTheme="minorHAnsi"/>
                <w:color w:val="000000"/>
                <w:sz w:val="19"/>
                <w:szCs w:val="19"/>
              </w:rPr>
              <w:t>to $</w:t>
            </w:r>
            <w:r w:rsidR="00B163A3">
              <w:rPr>
                <w:rFonts w:asciiTheme="minorHAnsi" w:hAnsiTheme="minorHAnsi"/>
                <w:color w:val="000000"/>
                <w:sz w:val="19"/>
                <w:szCs w:val="19"/>
              </w:rPr>
              <w:t xml:space="preserve">260 </w:t>
            </w:r>
            <w:r>
              <w:rPr>
                <w:rFonts w:asciiTheme="minorHAnsi" w:hAnsiTheme="minorHAnsi"/>
                <w:color w:val="000000"/>
                <w:sz w:val="19"/>
                <w:szCs w:val="19"/>
              </w:rPr>
              <w:t>per unit</w:t>
            </w:r>
          </w:p>
        </w:tc>
      </w:tr>
      <w:tr w:rsidR="009F5E3A" w:rsidRPr="00A55E0D" w14:paraId="4E8BCE56" w14:textId="77777777" w:rsidTr="002845EF">
        <w:trPr>
          <w:gridAfter w:val="1"/>
          <w:wAfter w:w="16" w:type="dxa"/>
          <w:trHeight w:val="274"/>
          <w:jc w:val="center"/>
        </w:trPr>
        <w:tc>
          <w:tcPr>
            <w:tcW w:w="4410" w:type="dxa"/>
            <w:shd w:val="clear" w:color="auto" w:fill="auto"/>
            <w:hideMark/>
          </w:tcPr>
          <w:p w14:paraId="470EFB68" w14:textId="77777777" w:rsidR="009F5E3A" w:rsidRPr="00A55E0D" w:rsidRDefault="009F5E3A" w:rsidP="009F5E3A">
            <w:pPr>
              <w:rPr>
                <w:rFonts w:asciiTheme="minorHAnsi" w:hAnsiTheme="minorHAnsi"/>
                <w:color w:val="000000"/>
                <w:sz w:val="19"/>
                <w:szCs w:val="19"/>
              </w:rPr>
            </w:pPr>
            <w:r w:rsidRPr="00A55E0D">
              <w:rPr>
                <w:rFonts w:asciiTheme="minorHAnsi" w:hAnsiTheme="minorHAnsi"/>
                <w:color w:val="000000"/>
                <w:sz w:val="19"/>
                <w:szCs w:val="19"/>
              </w:rPr>
              <w:t>Programmable Thermostat</w:t>
            </w:r>
          </w:p>
        </w:tc>
        <w:tc>
          <w:tcPr>
            <w:tcW w:w="3663" w:type="dxa"/>
            <w:gridSpan w:val="2"/>
            <w:shd w:val="clear" w:color="auto" w:fill="auto"/>
            <w:hideMark/>
          </w:tcPr>
          <w:p w14:paraId="24CFAF7B" w14:textId="77777777" w:rsidR="009F5E3A" w:rsidRPr="00A55E0D" w:rsidRDefault="009F5E3A" w:rsidP="009F5E3A">
            <w:pPr>
              <w:jc w:val="center"/>
              <w:rPr>
                <w:rFonts w:asciiTheme="minorHAnsi" w:hAnsiTheme="minorHAnsi"/>
                <w:color w:val="000000"/>
                <w:sz w:val="19"/>
                <w:szCs w:val="19"/>
              </w:rPr>
            </w:pPr>
            <w:r w:rsidRPr="00A55E0D">
              <w:rPr>
                <w:rFonts w:asciiTheme="minorHAnsi" w:hAnsiTheme="minorHAnsi"/>
                <w:color w:val="000000"/>
                <w:sz w:val="19"/>
                <w:szCs w:val="19"/>
              </w:rPr>
              <w:t>$</w:t>
            </w:r>
            <w:r w:rsidR="00B163A3">
              <w:rPr>
                <w:rFonts w:asciiTheme="minorHAnsi" w:hAnsiTheme="minorHAnsi"/>
                <w:color w:val="000000"/>
                <w:sz w:val="19"/>
                <w:szCs w:val="19"/>
              </w:rPr>
              <w:t>4</w:t>
            </w:r>
            <w:r w:rsidRPr="00A55E0D">
              <w:rPr>
                <w:rFonts w:asciiTheme="minorHAnsi" w:hAnsiTheme="minorHAnsi"/>
                <w:color w:val="000000"/>
                <w:sz w:val="19"/>
                <w:szCs w:val="19"/>
              </w:rPr>
              <w:t>0 per thermostat</w:t>
            </w:r>
          </w:p>
        </w:tc>
      </w:tr>
      <w:tr w:rsidR="009F5E3A" w:rsidRPr="00A55E0D" w14:paraId="15641189" w14:textId="77777777" w:rsidTr="002845EF">
        <w:trPr>
          <w:gridAfter w:val="1"/>
          <w:wAfter w:w="16" w:type="dxa"/>
          <w:trHeight w:val="274"/>
          <w:jc w:val="center"/>
        </w:trPr>
        <w:tc>
          <w:tcPr>
            <w:tcW w:w="4410" w:type="dxa"/>
            <w:shd w:val="clear" w:color="auto" w:fill="auto"/>
          </w:tcPr>
          <w:p w14:paraId="64778C1C" w14:textId="77777777" w:rsidR="009F5E3A" w:rsidRPr="00A55E0D" w:rsidRDefault="009F5E3A" w:rsidP="009F5E3A">
            <w:pPr>
              <w:rPr>
                <w:rFonts w:asciiTheme="minorHAnsi" w:hAnsiTheme="minorHAnsi"/>
                <w:color w:val="000000"/>
                <w:sz w:val="19"/>
                <w:szCs w:val="19"/>
              </w:rPr>
            </w:pPr>
            <w:r>
              <w:rPr>
                <w:rFonts w:asciiTheme="minorHAnsi" w:hAnsiTheme="minorHAnsi"/>
                <w:color w:val="000000"/>
                <w:sz w:val="19"/>
                <w:szCs w:val="19"/>
              </w:rPr>
              <w:t>HVAC EMS System</w:t>
            </w:r>
          </w:p>
        </w:tc>
        <w:tc>
          <w:tcPr>
            <w:tcW w:w="3663" w:type="dxa"/>
            <w:gridSpan w:val="2"/>
            <w:shd w:val="clear" w:color="auto" w:fill="auto"/>
          </w:tcPr>
          <w:p w14:paraId="59470A54" w14:textId="77777777" w:rsidR="009F5E3A" w:rsidRPr="00A55E0D" w:rsidRDefault="00A35F92" w:rsidP="009F5E3A">
            <w:pPr>
              <w:jc w:val="center"/>
              <w:rPr>
                <w:rFonts w:asciiTheme="minorHAnsi" w:hAnsiTheme="minorHAnsi"/>
                <w:color w:val="000000"/>
                <w:sz w:val="19"/>
                <w:szCs w:val="19"/>
              </w:rPr>
            </w:pPr>
            <w:r>
              <w:rPr>
                <w:rFonts w:asciiTheme="minorHAnsi" w:hAnsiTheme="minorHAnsi"/>
                <w:color w:val="000000"/>
                <w:sz w:val="19"/>
                <w:szCs w:val="19"/>
              </w:rPr>
              <w:t>$0.</w:t>
            </w:r>
            <w:r w:rsidR="00B163A3">
              <w:rPr>
                <w:rFonts w:asciiTheme="minorHAnsi" w:hAnsiTheme="minorHAnsi"/>
                <w:color w:val="000000"/>
                <w:sz w:val="19"/>
                <w:szCs w:val="19"/>
              </w:rPr>
              <w:t>2</w:t>
            </w:r>
            <w:r>
              <w:rPr>
                <w:rFonts w:asciiTheme="minorHAnsi" w:hAnsiTheme="minorHAnsi"/>
                <w:color w:val="000000"/>
                <w:sz w:val="19"/>
                <w:szCs w:val="19"/>
              </w:rPr>
              <w:t xml:space="preserve">5 to $0.35 per </w:t>
            </w:r>
            <w:r w:rsidR="009F5E3A">
              <w:rPr>
                <w:rFonts w:asciiTheme="minorHAnsi" w:hAnsiTheme="minorHAnsi"/>
                <w:color w:val="000000"/>
                <w:sz w:val="19"/>
                <w:szCs w:val="19"/>
              </w:rPr>
              <w:t>square foot</w:t>
            </w:r>
          </w:p>
        </w:tc>
      </w:tr>
      <w:tr w:rsidR="009F5E3A" w:rsidRPr="00A55E0D" w14:paraId="30323D26" w14:textId="77777777" w:rsidTr="00777ED2">
        <w:trPr>
          <w:gridAfter w:val="1"/>
          <w:wAfter w:w="16" w:type="dxa"/>
          <w:trHeight w:val="274"/>
          <w:jc w:val="center"/>
        </w:trPr>
        <w:tc>
          <w:tcPr>
            <w:tcW w:w="4410" w:type="dxa"/>
            <w:tcBorders>
              <w:bottom w:val="single" w:sz="4" w:space="0" w:color="000000"/>
            </w:tcBorders>
            <w:shd w:val="clear" w:color="auto" w:fill="auto"/>
          </w:tcPr>
          <w:p w14:paraId="3B016027" w14:textId="77777777" w:rsidR="009F5E3A" w:rsidRPr="00A55E0D" w:rsidRDefault="009F5E3A" w:rsidP="009F5E3A">
            <w:pPr>
              <w:rPr>
                <w:rFonts w:asciiTheme="minorHAnsi" w:hAnsiTheme="minorHAnsi"/>
                <w:color w:val="000000"/>
                <w:sz w:val="19"/>
                <w:szCs w:val="19"/>
              </w:rPr>
            </w:pPr>
            <w:r>
              <w:rPr>
                <w:rFonts w:asciiTheme="minorHAnsi" w:hAnsiTheme="minorHAnsi"/>
                <w:color w:val="000000"/>
                <w:sz w:val="19"/>
                <w:szCs w:val="19"/>
              </w:rPr>
              <w:t>System Test and Repair</w:t>
            </w:r>
          </w:p>
        </w:tc>
        <w:tc>
          <w:tcPr>
            <w:tcW w:w="3663" w:type="dxa"/>
            <w:gridSpan w:val="2"/>
            <w:tcBorders>
              <w:bottom w:val="single" w:sz="4" w:space="0" w:color="000000"/>
            </w:tcBorders>
            <w:shd w:val="clear" w:color="auto" w:fill="auto"/>
          </w:tcPr>
          <w:p w14:paraId="3ED29887" w14:textId="77777777" w:rsidR="009F5E3A" w:rsidRPr="00A55E0D" w:rsidRDefault="009F5E3A" w:rsidP="009F5E3A">
            <w:pPr>
              <w:jc w:val="center"/>
              <w:rPr>
                <w:rFonts w:asciiTheme="minorHAnsi" w:hAnsiTheme="minorHAnsi"/>
                <w:color w:val="000000"/>
                <w:sz w:val="19"/>
                <w:szCs w:val="19"/>
              </w:rPr>
            </w:pPr>
            <w:r>
              <w:rPr>
                <w:rFonts w:asciiTheme="minorHAnsi" w:hAnsiTheme="minorHAnsi"/>
                <w:color w:val="000000"/>
                <w:sz w:val="19"/>
                <w:szCs w:val="19"/>
              </w:rPr>
              <w:t>$</w:t>
            </w:r>
            <w:r w:rsidR="00B163A3">
              <w:rPr>
                <w:rFonts w:asciiTheme="minorHAnsi" w:hAnsiTheme="minorHAnsi"/>
                <w:color w:val="000000"/>
                <w:sz w:val="19"/>
                <w:szCs w:val="19"/>
              </w:rPr>
              <w:t>180/unit</w:t>
            </w:r>
          </w:p>
        </w:tc>
      </w:tr>
      <w:tr w:rsidR="00777ED2" w:rsidRPr="00A55E0D" w14:paraId="54E5816F" w14:textId="77777777" w:rsidTr="00777ED2">
        <w:trPr>
          <w:gridAfter w:val="1"/>
          <w:wAfter w:w="16" w:type="dxa"/>
          <w:trHeight w:val="274"/>
          <w:jc w:val="center"/>
        </w:trPr>
        <w:tc>
          <w:tcPr>
            <w:tcW w:w="4410" w:type="dxa"/>
            <w:tcBorders>
              <w:left w:val="nil"/>
              <w:right w:val="nil"/>
            </w:tcBorders>
            <w:shd w:val="clear" w:color="auto" w:fill="auto"/>
          </w:tcPr>
          <w:p w14:paraId="1260A6EF" w14:textId="77777777" w:rsidR="00777ED2" w:rsidRDefault="00777ED2" w:rsidP="009F5E3A">
            <w:pPr>
              <w:rPr>
                <w:rFonts w:asciiTheme="minorHAnsi" w:hAnsiTheme="minorHAnsi"/>
                <w:color w:val="000000"/>
                <w:sz w:val="19"/>
                <w:szCs w:val="19"/>
              </w:rPr>
            </w:pPr>
          </w:p>
        </w:tc>
        <w:tc>
          <w:tcPr>
            <w:tcW w:w="3663" w:type="dxa"/>
            <w:gridSpan w:val="2"/>
            <w:tcBorders>
              <w:left w:val="nil"/>
              <w:right w:val="nil"/>
            </w:tcBorders>
            <w:shd w:val="clear" w:color="auto" w:fill="auto"/>
          </w:tcPr>
          <w:p w14:paraId="20F0E748" w14:textId="77777777" w:rsidR="00777ED2" w:rsidRDefault="00777ED2" w:rsidP="009F5E3A">
            <w:pPr>
              <w:jc w:val="center"/>
              <w:rPr>
                <w:rFonts w:asciiTheme="minorHAnsi" w:hAnsiTheme="minorHAnsi"/>
                <w:color w:val="000000"/>
                <w:sz w:val="19"/>
                <w:szCs w:val="19"/>
              </w:rPr>
            </w:pPr>
          </w:p>
        </w:tc>
      </w:tr>
      <w:tr w:rsidR="009F5E3A" w:rsidRPr="00A55E0D" w14:paraId="519889E1" w14:textId="77777777" w:rsidTr="0064039B">
        <w:trPr>
          <w:trHeight w:val="274"/>
          <w:jc w:val="center"/>
        </w:trPr>
        <w:tc>
          <w:tcPr>
            <w:tcW w:w="4423" w:type="dxa"/>
            <w:gridSpan w:val="2"/>
            <w:tcBorders>
              <w:right w:val="nil"/>
            </w:tcBorders>
            <w:shd w:val="clear" w:color="auto" w:fill="37CD77"/>
            <w:hideMark/>
          </w:tcPr>
          <w:p w14:paraId="03A355B8" w14:textId="77777777" w:rsidR="009F5E3A" w:rsidRPr="00A55E0D" w:rsidRDefault="009F5E3A" w:rsidP="009F5E3A">
            <w:pPr>
              <w:rPr>
                <w:rFonts w:asciiTheme="minorHAnsi" w:hAnsiTheme="minorHAnsi"/>
                <w:color w:val="000000"/>
                <w:sz w:val="19"/>
                <w:szCs w:val="19"/>
              </w:rPr>
            </w:pPr>
            <w:r w:rsidRPr="00953B39">
              <w:rPr>
                <w:rFonts w:asciiTheme="minorHAnsi" w:hAnsiTheme="minorHAnsi"/>
                <w:b/>
                <w:bCs/>
                <w:color w:val="000000"/>
              </w:rPr>
              <w:t>Building Envelope Measures</w:t>
            </w:r>
          </w:p>
        </w:tc>
        <w:tc>
          <w:tcPr>
            <w:tcW w:w="3666" w:type="dxa"/>
            <w:gridSpan w:val="2"/>
            <w:tcBorders>
              <w:left w:val="nil"/>
            </w:tcBorders>
            <w:shd w:val="clear" w:color="auto" w:fill="37CD77"/>
          </w:tcPr>
          <w:p w14:paraId="2C1C37E1" w14:textId="77777777" w:rsidR="009F5E3A" w:rsidRPr="00A55E0D" w:rsidRDefault="009F5E3A" w:rsidP="009F5E3A">
            <w:pPr>
              <w:jc w:val="center"/>
              <w:rPr>
                <w:rFonts w:asciiTheme="minorHAnsi" w:hAnsiTheme="minorHAnsi"/>
                <w:color w:val="000000"/>
                <w:sz w:val="19"/>
                <w:szCs w:val="19"/>
              </w:rPr>
            </w:pPr>
          </w:p>
        </w:tc>
      </w:tr>
      <w:tr w:rsidR="009F5E3A" w:rsidRPr="00A55E0D" w14:paraId="733C5330" w14:textId="77777777" w:rsidTr="00777ED2">
        <w:trPr>
          <w:trHeight w:val="274"/>
          <w:jc w:val="center"/>
        </w:trPr>
        <w:tc>
          <w:tcPr>
            <w:tcW w:w="4423" w:type="dxa"/>
            <w:gridSpan w:val="2"/>
            <w:tcBorders>
              <w:bottom w:val="single" w:sz="4" w:space="0" w:color="000000"/>
            </w:tcBorders>
            <w:shd w:val="clear" w:color="auto" w:fill="auto"/>
            <w:hideMark/>
          </w:tcPr>
          <w:p w14:paraId="63EE6017" w14:textId="77777777" w:rsidR="009F5E3A" w:rsidRPr="00A55E0D" w:rsidRDefault="009F5E3A" w:rsidP="009F5E3A">
            <w:pPr>
              <w:rPr>
                <w:rFonts w:asciiTheme="minorHAnsi" w:hAnsiTheme="minorHAnsi"/>
                <w:color w:val="000000"/>
                <w:sz w:val="19"/>
                <w:szCs w:val="19"/>
              </w:rPr>
            </w:pPr>
            <w:r>
              <w:rPr>
                <w:rFonts w:asciiTheme="minorHAnsi" w:hAnsiTheme="minorHAnsi"/>
                <w:color w:val="000000"/>
                <w:sz w:val="19"/>
                <w:szCs w:val="19"/>
              </w:rPr>
              <w:t>Shade Screen</w:t>
            </w:r>
          </w:p>
        </w:tc>
        <w:tc>
          <w:tcPr>
            <w:tcW w:w="3666" w:type="dxa"/>
            <w:gridSpan w:val="2"/>
            <w:tcBorders>
              <w:bottom w:val="single" w:sz="4" w:space="0" w:color="000000"/>
            </w:tcBorders>
            <w:shd w:val="clear" w:color="auto" w:fill="auto"/>
            <w:hideMark/>
          </w:tcPr>
          <w:p w14:paraId="4AE94D03" w14:textId="77777777" w:rsidR="009F5E3A" w:rsidRPr="00A55E0D" w:rsidRDefault="00A35F92" w:rsidP="009F5E3A">
            <w:pPr>
              <w:jc w:val="center"/>
              <w:rPr>
                <w:rFonts w:asciiTheme="minorHAnsi" w:hAnsiTheme="minorHAnsi"/>
                <w:color w:val="000000"/>
                <w:sz w:val="19"/>
                <w:szCs w:val="19"/>
              </w:rPr>
            </w:pPr>
            <w:r>
              <w:rPr>
                <w:rFonts w:asciiTheme="minorHAnsi" w:hAnsiTheme="minorHAnsi"/>
                <w:color w:val="000000"/>
                <w:sz w:val="19"/>
                <w:szCs w:val="19"/>
              </w:rPr>
              <w:t>$</w:t>
            </w:r>
            <w:r w:rsidR="00B163A3">
              <w:rPr>
                <w:rFonts w:asciiTheme="minorHAnsi" w:hAnsiTheme="minorHAnsi"/>
                <w:color w:val="000000"/>
                <w:sz w:val="19"/>
                <w:szCs w:val="19"/>
              </w:rPr>
              <w:t>1</w:t>
            </w:r>
            <w:r>
              <w:rPr>
                <w:rFonts w:asciiTheme="minorHAnsi" w:hAnsiTheme="minorHAnsi"/>
                <w:color w:val="000000"/>
                <w:sz w:val="19"/>
                <w:szCs w:val="19"/>
              </w:rPr>
              <w:t xml:space="preserve">.00 per </w:t>
            </w:r>
            <w:r w:rsidR="009F5E3A">
              <w:rPr>
                <w:rFonts w:asciiTheme="minorHAnsi" w:hAnsiTheme="minorHAnsi"/>
                <w:color w:val="000000"/>
                <w:sz w:val="19"/>
                <w:szCs w:val="19"/>
              </w:rPr>
              <w:t>square</w:t>
            </w:r>
            <w:r w:rsidR="009F5E3A" w:rsidRPr="00A55E0D">
              <w:rPr>
                <w:rFonts w:asciiTheme="minorHAnsi" w:hAnsiTheme="minorHAnsi"/>
                <w:color w:val="000000"/>
                <w:sz w:val="19"/>
                <w:szCs w:val="19"/>
              </w:rPr>
              <w:t xml:space="preserve"> foot</w:t>
            </w:r>
          </w:p>
        </w:tc>
      </w:tr>
      <w:tr w:rsidR="00777ED2" w:rsidRPr="00A55E0D" w14:paraId="3FECDD16" w14:textId="77777777" w:rsidTr="0064039B">
        <w:trPr>
          <w:trHeight w:val="274"/>
          <w:jc w:val="center"/>
        </w:trPr>
        <w:tc>
          <w:tcPr>
            <w:tcW w:w="4423" w:type="dxa"/>
            <w:gridSpan w:val="2"/>
            <w:tcBorders>
              <w:left w:val="nil"/>
              <w:right w:val="nil"/>
            </w:tcBorders>
            <w:shd w:val="clear" w:color="auto" w:fill="auto"/>
          </w:tcPr>
          <w:p w14:paraId="6C50563D" w14:textId="77777777" w:rsidR="00777ED2" w:rsidRDefault="00777ED2" w:rsidP="009F5E3A">
            <w:pPr>
              <w:rPr>
                <w:rFonts w:asciiTheme="minorHAnsi" w:hAnsiTheme="minorHAnsi"/>
                <w:color w:val="000000"/>
                <w:sz w:val="19"/>
                <w:szCs w:val="19"/>
              </w:rPr>
            </w:pPr>
          </w:p>
        </w:tc>
        <w:tc>
          <w:tcPr>
            <w:tcW w:w="3666" w:type="dxa"/>
            <w:gridSpan w:val="2"/>
            <w:tcBorders>
              <w:left w:val="nil"/>
              <w:bottom w:val="single" w:sz="4" w:space="0" w:color="000000"/>
              <w:right w:val="nil"/>
            </w:tcBorders>
            <w:shd w:val="clear" w:color="auto" w:fill="auto"/>
          </w:tcPr>
          <w:p w14:paraId="61096176" w14:textId="77777777" w:rsidR="00777ED2" w:rsidRDefault="00777ED2" w:rsidP="009F5E3A">
            <w:pPr>
              <w:jc w:val="center"/>
              <w:rPr>
                <w:rFonts w:asciiTheme="minorHAnsi" w:hAnsiTheme="minorHAnsi"/>
                <w:color w:val="000000"/>
                <w:sz w:val="19"/>
                <w:szCs w:val="19"/>
              </w:rPr>
            </w:pPr>
          </w:p>
        </w:tc>
      </w:tr>
      <w:tr w:rsidR="009F5E3A" w:rsidRPr="00A55E0D" w14:paraId="05733F7A" w14:textId="77777777" w:rsidTr="0064039B">
        <w:trPr>
          <w:trHeight w:val="274"/>
          <w:jc w:val="center"/>
        </w:trPr>
        <w:tc>
          <w:tcPr>
            <w:tcW w:w="4423" w:type="dxa"/>
            <w:gridSpan w:val="2"/>
            <w:tcBorders>
              <w:right w:val="nil"/>
            </w:tcBorders>
            <w:shd w:val="clear" w:color="auto" w:fill="37CD77"/>
            <w:hideMark/>
          </w:tcPr>
          <w:p w14:paraId="7CEA5A13" w14:textId="77777777" w:rsidR="009F5E3A" w:rsidRPr="00F12C07" w:rsidRDefault="009F5E3A" w:rsidP="009F5E3A">
            <w:pPr>
              <w:rPr>
                <w:rFonts w:asciiTheme="minorHAnsi" w:hAnsiTheme="minorHAnsi"/>
                <w:b/>
                <w:bCs/>
                <w:color w:val="000000"/>
                <w:sz w:val="19"/>
                <w:szCs w:val="19"/>
              </w:rPr>
            </w:pPr>
            <w:r w:rsidRPr="00953B39">
              <w:rPr>
                <w:rFonts w:asciiTheme="minorHAnsi" w:hAnsiTheme="minorHAnsi"/>
                <w:b/>
                <w:bCs/>
                <w:color w:val="000000"/>
              </w:rPr>
              <w:t>Refrigeration Measures</w:t>
            </w:r>
          </w:p>
        </w:tc>
        <w:tc>
          <w:tcPr>
            <w:tcW w:w="3666" w:type="dxa"/>
            <w:gridSpan w:val="2"/>
            <w:tcBorders>
              <w:left w:val="nil"/>
            </w:tcBorders>
            <w:shd w:val="clear" w:color="auto" w:fill="37CD77"/>
          </w:tcPr>
          <w:p w14:paraId="458E76E0" w14:textId="77777777" w:rsidR="009F5E3A" w:rsidRPr="00A55E0D" w:rsidRDefault="009F5E3A" w:rsidP="009F5E3A">
            <w:pPr>
              <w:jc w:val="center"/>
              <w:rPr>
                <w:rFonts w:asciiTheme="minorHAnsi" w:hAnsiTheme="minorHAnsi"/>
                <w:color w:val="000000"/>
                <w:sz w:val="19"/>
                <w:szCs w:val="19"/>
              </w:rPr>
            </w:pPr>
          </w:p>
        </w:tc>
      </w:tr>
      <w:tr w:rsidR="00A35F92" w:rsidRPr="00A55E0D" w14:paraId="4234E751" w14:textId="77777777" w:rsidTr="002845EF">
        <w:trPr>
          <w:trHeight w:val="274"/>
          <w:jc w:val="center"/>
        </w:trPr>
        <w:tc>
          <w:tcPr>
            <w:tcW w:w="4423" w:type="dxa"/>
            <w:gridSpan w:val="2"/>
            <w:shd w:val="clear" w:color="auto" w:fill="auto"/>
            <w:vAlign w:val="center"/>
          </w:tcPr>
          <w:p w14:paraId="3156E577" w14:textId="77777777" w:rsidR="00A35F92" w:rsidRDefault="00A35F92" w:rsidP="009F5E3A">
            <w:pPr>
              <w:rPr>
                <w:rFonts w:asciiTheme="minorHAnsi" w:hAnsiTheme="minorHAnsi"/>
                <w:color w:val="000000"/>
                <w:sz w:val="19"/>
                <w:szCs w:val="19"/>
              </w:rPr>
            </w:pPr>
            <w:r>
              <w:rPr>
                <w:rFonts w:asciiTheme="minorHAnsi" w:hAnsiTheme="minorHAnsi"/>
                <w:color w:val="000000"/>
                <w:sz w:val="19"/>
                <w:szCs w:val="19"/>
              </w:rPr>
              <w:t>Strip Curtains</w:t>
            </w:r>
          </w:p>
        </w:tc>
        <w:tc>
          <w:tcPr>
            <w:tcW w:w="3666" w:type="dxa"/>
            <w:gridSpan w:val="2"/>
            <w:shd w:val="clear" w:color="auto" w:fill="auto"/>
            <w:vAlign w:val="center"/>
          </w:tcPr>
          <w:p w14:paraId="6DADDE45" w14:textId="77777777" w:rsidR="00A35F92" w:rsidRPr="00A55E0D" w:rsidRDefault="00A35F92" w:rsidP="009F5E3A">
            <w:pPr>
              <w:jc w:val="center"/>
              <w:rPr>
                <w:rFonts w:asciiTheme="minorHAnsi" w:hAnsiTheme="minorHAnsi"/>
                <w:color w:val="000000"/>
                <w:sz w:val="19"/>
                <w:szCs w:val="19"/>
              </w:rPr>
            </w:pPr>
            <w:r>
              <w:rPr>
                <w:rFonts w:asciiTheme="minorHAnsi" w:hAnsiTheme="minorHAnsi"/>
                <w:color w:val="000000"/>
                <w:sz w:val="19"/>
                <w:szCs w:val="19"/>
              </w:rPr>
              <w:t>$</w:t>
            </w:r>
            <w:r w:rsidR="00B163A3">
              <w:rPr>
                <w:rFonts w:asciiTheme="minorHAnsi" w:hAnsiTheme="minorHAnsi"/>
                <w:color w:val="000000"/>
                <w:sz w:val="19"/>
                <w:szCs w:val="19"/>
              </w:rPr>
              <w:t xml:space="preserve">2.50 </w:t>
            </w:r>
            <w:r>
              <w:rPr>
                <w:rFonts w:asciiTheme="minorHAnsi" w:hAnsiTheme="minorHAnsi"/>
                <w:color w:val="000000"/>
                <w:sz w:val="19"/>
                <w:szCs w:val="19"/>
              </w:rPr>
              <w:t>per square foot</w:t>
            </w:r>
          </w:p>
        </w:tc>
      </w:tr>
      <w:tr w:rsidR="009F5E3A" w:rsidRPr="00A55E0D" w14:paraId="19281E53" w14:textId="77777777" w:rsidTr="002845EF">
        <w:trPr>
          <w:trHeight w:val="274"/>
          <w:jc w:val="center"/>
        </w:trPr>
        <w:tc>
          <w:tcPr>
            <w:tcW w:w="4423" w:type="dxa"/>
            <w:gridSpan w:val="2"/>
            <w:shd w:val="clear" w:color="auto" w:fill="auto"/>
            <w:vAlign w:val="center"/>
            <w:hideMark/>
          </w:tcPr>
          <w:p w14:paraId="029AD7C9" w14:textId="77777777" w:rsidR="009F5E3A" w:rsidRPr="00A55E0D" w:rsidRDefault="009F5E3A" w:rsidP="009F5E3A">
            <w:pPr>
              <w:rPr>
                <w:rFonts w:asciiTheme="minorHAnsi" w:hAnsiTheme="minorHAnsi"/>
                <w:color w:val="000000"/>
                <w:sz w:val="19"/>
                <w:szCs w:val="19"/>
              </w:rPr>
            </w:pPr>
            <w:r>
              <w:rPr>
                <w:rFonts w:asciiTheme="minorHAnsi" w:hAnsiTheme="minorHAnsi"/>
                <w:color w:val="000000"/>
                <w:sz w:val="19"/>
                <w:szCs w:val="19"/>
              </w:rPr>
              <w:t>Anti-</w:t>
            </w:r>
            <w:r w:rsidRPr="00A55E0D">
              <w:rPr>
                <w:rFonts w:asciiTheme="minorHAnsi" w:hAnsiTheme="minorHAnsi"/>
                <w:color w:val="000000"/>
                <w:sz w:val="19"/>
                <w:szCs w:val="19"/>
              </w:rPr>
              <w:t>Sweat Heater (ASH) Controls</w:t>
            </w:r>
          </w:p>
        </w:tc>
        <w:tc>
          <w:tcPr>
            <w:tcW w:w="3666" w:type="dxa"/>
            <w:gridSpan w:val="2"/>
            <w:shd w:val="clear" w:color="auto" w:fill="auto"/>
            <w:vAlign w:val="center"/>
            <w:hideMark/>
          </w:tcPr>
          <w:p w14:paraId="0954E6D5" w14:textId="77777777" w:rsidR="009F5E3A" w:rsidRPr="00A55E0D" w:rsidRDefault="00A35F92" w:rsidP="009F5E3A">
            <w:pPr>
              <w:jc w:val="center"/>
              <w:rPr>
                <w:rFonts w:asciiTheme="minorHAnsi" w:hAnsiTheme="minorHAnsi"/>
                <w:color w:val="000000"/>
                <w:sz w:val="19"/>
                <w:szCs w:val="19"/>
              </w:rPr>
            </w:pPr>
            <w:r>
              <w:rPr>
                <w:rFonts w:asciiTheme="minorHAnsi" w:hAnsiTheme="minorHAnsi"/>
                <w:color w:val="000000"/>
                <w:sz w:val="19"/>
                <w:szCs w:val="19"/>
              </w:rPr>
              <w:t>$1</w:t>
            </w:r>
            <w:r w:rsidR="00B163A3">
              <w:rPr>
                <w:rFonts w:asciiTheme="minorHAnsi" w:hAnsiTheme="minorHAnsi"/>
                <w:color w:val="000000"/>
                <w:sz w:val="19"/>
                <w:szCs w:val="19"/>
              </w:rPr>
              <w:t>2</w:t>
            </w:r>
            <w:r>
              <w:rPr>
                <w:rFonts w:asciiTheme="minorHAnsi" w:hAnsiTheme="minorHAnsi"/>
                <w:color w:val="000000"/>
                <w:sz w:val="19"/>
                <w:szCs w:val="19"/>
              </w:rPr>
              <w:t xml:space="preserve"> per </w:t>
            </w:r>
            <w:r w:rsidR="009F5E3A" w:rsidRPr="00A55E0D">
              <w:rPr>
                <w:rFonts w:asciiTheme="minorHAnsi" w:hAnsiTheme="minorHAnsi"/>
                <w:color w:val="000000"/>
                <w:sz w:val="19"/>
                <w:szCs w:val="19"/>
              </w:rPr>
              <w:t>linear foot</w:t>
            </w:r>
          </w:p>
        </w:tc>
      </w:tr>
      <w:tr w:rsidR="009F5E3A" w:rsidRPr="00A55E0D" w14:paraId="2455F7B9" w14:textId="77777777" w:rsidTr="002845EF">
        <w:trPr>
          <w:trHeight w:val="274"/>
          <w:jc w:val="center"/>
        </w:trPr>
        <w:tc>
          <w:tcPr>
            <w:tcW w:w="4423" w:type="dxa"/>
            <w:gridSpan w:val="2"/>
            <w:shd w:val="clear" w:color="auto" w:fill="auto"/>
            <w:vAlign w:val="center"/>
            <w:hideMark/>
          </w:tcPr>
          <w:p w14:paraId="33200F50" w14:textId="77777777" w:rsidR="009F5E3A" w:rsidRPr="00A55E0D" w:rsidRDefault="009F5E3A" w:rsidP="009F5E3A">
            <w:pPr>
              <w:rPr>
                <w:rFonts w:asciiTheme="minorHAnsi" w:hAnsiTheme="minorHAnsi"/>
                <w:color w:val="000000"/>
                <w:sz w:val="19"/>
                <w:szCs w:val="19"/>
              </w:rPr>
            </w:pPr>
            <w:r w:rsidRPr="00A55E0D">
              <w:rPr>
                <w:rFonts w:asciiTheme="minorHAnsi" w:hAnsiTheme="minorHAnsi"/>
                <w:color w:val="000000"/>
                <w:sz w:val="19"/>
                <w:szCs w:val="19"/>
              </w:rPr>
              <w:t>High Efficiency Evaporative Fan motor</w:t>
            </w:r>
            <w:r w:rsidR="002845EF">
              <w:rPr>
                <w:rFonts w:asciiTheme="minorHAnsi" w:hAnsiTheme="minorHAnsi"/>
                <w:color w:val="000000"/>
                <w:sz w:val="19"/>
                <w:szCs w:val="19"/>
              </w:rPr>
              <w:t>,</w:t>
            </w:r>
            <w:r w:rsidRPr="00A55E0D">
              <w:rPr>
                <w:rFonts w:asciiTheme="minorHAnsi" w:hAnsiTheme="minorHAnsi"/>
                <w:color w:val="000000"/>
                <w:sz w:val="19"/>
                <w:szCs w:val="19"/>
              </w:rPr>
              <w:t xml:space="preserve"> no controller</w:t>
            </w:r>
          </w:p>
        </w:tc>
        <w:tc>
          <w:tcPr>
            <w:tcW w:w="3666" w:type="dxa"/>
            <w:gridSpan w:val="2"/>
            <w:shd w:val="clear" w:color="auto" w:fill="auto"/>
            <w:vAlign w:val="center"/>
            <w:hideMark/>
          </w:tcPr>
          <w:p w14:paraId="6FF8515B" w14:textId="77777777" w:rsidR="009F5E3A" w:rsidRPr="00A55E0D" w:rsidRDefault="009F5E3A" w:rsidP="009F5E3A">
            <w:pPr>
              <w:jc w:val="center"/>
              <w:rPr>
                <w:rFonts w:asciiTheme="minorHAnsi" w:hAnsiTheme="minorHAnsi"/>
                <w:color w:val="000000"/>
                <w:sz w:val="19"/>
                <w:szCs w:val="19"/>
              </w:rPr>
            </w:pPr>
            <w:r w:rsidRPr="00A55E0D">
              <w:rPr>
                <w:rFonts w:asciiTheme="minorHAnsi" w:hAnsiTheme="minorHAnsi"/>
                <w:color w:val="000000"/>
                <w:sz w:val="19"/>
                <w:szCs w:val="19"/>
              </w:rPr>
              <w:t>$</w:t>
            </w:r>
            <w:r w:rsidR="00B163A3">
              <w:rPr>
                <w:rFonts w:asciiTheme="minorHAnsi" w:hAnsiTheme="minorHAnsi"/>
                <w:color w:val="000000"/>
                <w:sz w:val="19"/>
                <w:szCs w:val="19"/>
              </w:rPr>
              <w:t>3</w:t>
            </w:r>
            <w:r w:rsidR="00B163A3" w:rsidRPr="00A55E0D">
              <w:rPr>
                <w:rFonts w:asciiTheme="minorHAnsi" w:hAnsiTheme="minorHAnsi"/>
                <w:color w:val="000000"/>
                <w:sz w:val="19"/>
                <w:szCs w:val="19"/>
              </w:rPr>
              <w:t>0</w:t>
            </w:r>
            <w:r w:rsidR="00B163A3">
              <w:rPr>
                <w:rFonts w:asciiTheme="minorHAnsi" w:hAnsiTheme="minorHAnsi"/>
                <w:color w:val="000000"/>
                <w:sz w:val="19"/>
                <w:szCs w:val="19"/>
              </w:rPr>
              <w:t xml:space="preserve"> </w:t>
            </w:r>
            <w:r w:rsidR="00A35F92">
              <w:rPr>
                <w:rFonts w:asciiTheme="minorHAnsi" w:hAnsiTheme="minorHAnsi"/>
                <w:color w:val="000000"/>
                <w:sz w:val="19"/>
                <w:szCs w:val="19"/>
              </w:rPr>
              <w:t xml:space="preserve">per </w:t>
            </w:r>
            <w:r w:rsidRPr="00A55E0D">
              <w:rPr>
                <w:rFonts w:asciiTheme="minorHAnsi" w:hAnsiTheme="minorHAnsi"/>
                <w:color w:val="000000"/>
                <w:sz w:val="19"/>
                <w:szCs w:val="19"/>
              </w:rPr>
              <w:t>motor</w:t>
            </w:r>
          </w:p>
        </w:tc>
      </w:tr>
      <w:tr w:rsidR="009F5E3A" w:rsidRPr="00A55E0D" w14:paraId="12CB7F73" w14:textId="77777777" w:rsidTr="002845EF">
        <w:trPr>
          <w:trHeight w:val="274"/>
          <w:jc w:val="center"/>
        </w:trPr>
        <w:tc>
          <w:tcPr>
            <w:tcW w:w="4423" w:type="dxa"/>
            <w:gridSpan w:val="2"/>
            <w:shd w:val="clear" w:color="auto" w:fill="auto"/>
            <w:vAlign w:val="center"/>
            <w:hideMark/>
          </w:tcPr>
          <w:p w14:paraId="110D4668" w14:textId="77777777" w:rsidR="009F5E3A" w:rsidRPr="00A55E0D" w:rsidRDefault="009F5E3A" w:rsidP="009F5E3A">
            <w:pPr>
              <w:rPr>
                <w:rFonts w:asciiTheme="minorHAnsi" w:hAnsiTheme="minorHAnsi"/>
                <w:color w:val="000000"/>
                <w:sz w:val="19"/>
                <w:szCs w:val="19"/>
              </w:rPr>
            </w:pPr>
            <w:r w:rsidRPr="00A55E0D">
              <w:rPr>
                <w:rFonts w:asciiTheme="minorHAnsi" w:hAnsiTheme="minorHAnsi"/>
                <w:color w:val="000000"/>
                <w:sz w:val="19"/>
                <w:szCs w:val="19"/>
              </w:rPr>
              <w:t>High Efficiency Evaporative Fan motor with controller</w:t>
            </w:r>
          </w:p>
        </w:tc>
        <w:tc>
          <w:tcPr>
            <w:tcW w:w="3666" w:type="dxa"/>
            <w:gridSpan w:val="2"/>
            <w:shd w:val="clear" w:color="auto" w:fill="auto"/>
            <w:vAlign w:val="center"/>
            <w:hideMark/>
          </w:tcPr>
          <w:p w14:paraId="4552C139" w14:textId="77777777" w:rsidR="009F5E3A" w:rsidRPr="00A55E0D" w:rsidRDefault="002845EF" w:rsidP="009F5E3A">
            <w:pPr>
              <w:jc w:val="center"/>
              <w:rPr>
                <w:rFonts w:asciiTheme="minorHAnsi" w:hAnsiTheme="minorHAnsi"/>
                <w:color w:val="000000"/>
                <w:sz w:val="19"/>
                <w:szCs w:val="19"/>
              </w:rPr>
            </w:pPr>
            <w:r>
              <w:rPr>
                <w:rFonts w:asciiTheme="minorHAnsi" w:hAnsiTheme="minorHAnsi"/>
                <w:color w:val="000000"/>
                <w:sz w:val="19"/>
                <w:szCs w:val="19"/>
              </w:rPr>
              <w:t>$</w:t>
            </w:r>
            <w:r w:rsidR="00B163A3">
              <w:rPr>
                <w:rFonts w:asciiTheme="minorHAnsi" w:hAnsiTheme="minorHAnsi"/>
                <w:color w:val="000000"/>
                <w:sz w:val="19"/>
                <w:szCs w:val="19"/>
              </w:rPr>
              <w:t xml:space="preserve">60 </w:t>
            </w:r>
            <w:r w:rsidR="00A35F92">
              <w:rPr>
                <w:rFonts w:asciiTheme="minorHAnsi" w:hAnsiTheme="minorHAnsi"/>
                <w:color w:val="000000"/>
                <w:sz w:val="19"/>
                <w:szCs w:val="19"/>
              </w:rPr>
              <w:t xml:space="preserve">per </w:t>
            </w:r>
            <w:r w:rsidR="009F5E3A" w:rsidRPr="00A55E0D">
              <w:rPr>
                <w:rFonts w:asciiTheme="minorHAnsi" w:hAnsiTheme="minorHAnsi"/>
                <w:color w:val="000000"/>
                <w:sz w:val="19"/>
                <w:szCs w:val="19"/>
              </w:rPr>
              <w:t>motor</w:t>
            </w:r>
          </w:p>
        </w:tc>
      </w:tr>
      <w:tr w:rsidR="009F5E3A" w:rsidRPr="00A55E0D" w14:paraId="2B675DA9" w14:textId="77777777" w:rsidTr="00777ED2">
        <w:trPr>
          <w:trHeight w:val="274"/>
          <w:jc w:val="center"/>
        </w:trPr>
        <w:tc>
          <w:tcPr>
            <w:tcW w:w="4423" w:type="dxa"/>
            <w:gridSpan w:val="2"/>
            <w:tcBorders>
              <w:bottom w:val="single" w:sz="4" w:space="0" w:color="000000"/>
            </w:tcBorders>
            <w:shd w:val="clear" w:color="auto" w:fill="auto"/>
            <w:vAlign w:val="center"/>
            <w:hideMark/>
          </w:tcPr>
          <w:p w14:paraId="23E52D28" w14:textId="77777777" w:rsidR="009F5E3A" w:rsidRPr="00A55E0D" w:rsidRDefault="009F5E3A" w:rsidP="009F5E3A">
            <w:pPr>
              <w:rPr>
                <w:rFonts w:asciiTheme="minorHAnsi" w:hAnsiTheme="minorHAnsi"/>
                <w:color w:val="000000"/>
                <w:sz w:val="19"/>
                <w:szCs w:val="19"/>
              </w:rPr>
            </w:pPr>
            <w:r w:rsidRPr="00A55E0D">
              <w:rPr>
                <w:rFonts w:asciiTheme="minorHAnsi" w:hAnsiTheme="minorHAnsi"/>
                <w:color w:val="000000"/>
                <w:sz w:val="19"/>
                <w:szCs w:val="19"/>
              </w:rPr>
              <w:t>Automatic Door Closer for Walk-in cases</w:t>
            </w:r>
          </w:p>
        </w:tc>
        <w:tc>
          <w:tcPr>
            <w:tcW w:w="3666" w:type="dxa"/>
            <w:gridSpan w:val="2"/>
            <w:tcBorders>
              <w:bottom w:val="single" w:sz="4" w:space="0" w:color="000000"/>
            </w:tcBorders>
            <w:shd w:val="clear" w:color="auto" w:fill="auto"/>
            <w:vAlign w:val="center"/>
            <w:hideMark/>
          </w:tcPr>
          <w:p w14:paraId="2A020ADC" w14:textId="77777777" w:rsidR="009F5E3A" w:rsidRPr="00A55E0D" w:rsidRDefault="009F5E3A" w:rsidP="009F5E3A">
            <w:pPr>
              <w:jc w:val="center"/>
              <w:rPr>
                <w:rFonts w:asciiTheme="minorHAnsi" w:hAnsiTheme="minorHAnsi"/>
                <w:color w:val="000000"/>
                <w:sz w:val="19"/>
                <w:szCs w:val="19"/>
              </w:rPr>
            </w:pPr>
            <w:r>
              <w:rPr>
                <w:rFonts w:asciiTheme="minorHAnsi" w:hAnsiTheme="minorHAnsi"/>
                <w:color w:val="000000"/>
                <w:sz w:val="19"/>
                <w:szCs w:val="19"/>
              </w:rPr>
              <w:t>$</w:t>
            </w:r>
            <w:r w:rsidR="00B163A3">
              <w:rPr>
                <w:rFonts w:asciiTheme="minorHAnsi" w:hAnsiTheme="minorHAnsi"/>
                <w:color w:val="000000"/>
                <w:sz w:val="19"/>
                <w:szCs w:val="19"/>
              </w:rPr>
              <w:t xml:space="preserve">15 </w:t>
            </w:r>
            <w:r w:rsidR="00A35F92">
              <w:rPr>
                <w:rFonts w:asciiTheme="minorHAnsi" w:hAnsiTheme="minorHAnsi"/>
                <w:color w:val="000000"/>
                <w:sz w:val="19"/>
                <w:szCs w:val="19"/>
              </w:rPr>
              <w:t xml:space="preserve">per </w:t>
            </w:r>
            <w:r w:rsidRPr="00A55E0D">
              <w:rPr>
                <w:rFonts w:asciiTheme="minorHAnsi" w:hAnsiTheme="minorHAnsi"/>
                <w:color w:val="000000"/>
                <w:sz w:val="19"/>
                <w:szCs w:val="19"/>
              </w:rPr>
              <w:t>closer</w:t>
            </w:r>
          </w:p>
        </w:tc>
      </w:tr>
      <w:tr w:rsidR="00777ED2" w:rsidRPr="00A55E0D" w14:paraId="426B6A98" w14:textId="77777777" w:rsidTr="0064039B">
        <w:trPr>
          <w:trHeight w:val="274"/>
          <w:jc w:val="center"/>
        </w:trPr>
        <w:tc>
          <w:tcPr>
            <w:tcW w:w="4423" w:type="dxa"/>
            <w:gridSpan w:val="2"/>
            <w:tcBorders>
              <w:left w:val="nil"/>
              <w:right w:val="nil"/>
            </w:tcBorders>
            <w:shd w:val="clear" w:color="auto" w:fill="auto"/>
            <w:vAlign w:val="center"/>
          </w:tcPr>
          <w:p w14:paraId="3780D7AA" w14:textId="77777777" w:rsidR="00777ED2" w:rsidRPr="00A55E0D" w:rsidRDefault="00777ED2" w:rsidP="009F5E3A">
            <w:pPr>
              <w:rPr>
                <w:rFonts w:asciiTheme="minorHAnsi" w:hAnsiTheme="minorHAnsi"/>
                <w:color w:val="000000"/>
                <w:sz w:val="19"/>
                <w:szCs w:val="19"/>
              </w:rPr>
            </w:pPr>
          </w:p>
        </w:tc>
        <w:tc>
          <w:tcPr>
            <w:tcW w:w="3666" w:type="dxa"/>
            <w:gridSpan w:val="2"/>
            <w:tcBorders>
              <w:left w:val="nil"/>
              <w:bottom w:val="single" w:sz="4" w:space="0" w:color="000000"/>
              <w:right w:val="nil"/>
            </w:tcBorders>
            <w:shd w:val="clear" w:color="auto" w:fill="auto"/>
            <w:vAlign w:val="center"/>
          </w:tcPr>
          <w:p w14:paraId="64DE623B" w14:textId="77777777" w:rsidR="00777ED2" w:rsidRDefault="00777ED2" w:rsidP="009F5E3A">
            <w:pPr>
              <w:jc w:val="center"/>
              <w:rPr>
                <w:rFonts w:asciiTheme="minorHAnsi" w:hAnsiTheme="minorHAnsi"/>
                <w:color w:val="000000"/>
                <w:sz w:val="19"/>
                <w:szCs w:val="19"/>
              </w:rPr>
            </w:pPr>
          </w:p>
        </w:tc>
      </w:tr>
      <w:tr w:rsidR="009F5E3A" w:rsidRPr="00A55E0D" w14:paraId="2A6158BA" w14:textId="77777777" w:rsidTr="0064039B">
        <w:trPr>
          <w:trHeight w:val="274"/>
          <w:jc w:val="center"/>
        </w:trPr>
        <w:tc>
          <w:tcPr>
            <w:tcW w:w="4423" w:type="dxa"/>
            <w:gridSpan w:val="2"/>
            <w:tcBorders>
              <w:right w:val="nil"/>
            </w:tcBorders>
            <w:shd w:val="clear" w:color="auto" w:fill="37CD77"/>
            <w:hideMark/>
          </w:tcPr>
          <w:p w14:paraId="2DE5180B" w14:textId="77777777" w:rsidR="009F5E3A" w:rsidRPr="00A55E0D" w:rsidRDefault="009F5E3A" w:rsidP="009F5E3A">
            <w:pPr>
              <w:rPr>
                <w:rFonts w:asciiTheme="minorHAnsi" w:hAnsiTheme="minorHAnsi"/>
                <w:color w:val="000000"/>
                <w:sz w:val="19"/>
                <w:szCs w:val="19"/>
              </w:rPr>
            </w:pPr>
            <w:r w:rsidRPr="00953B39">
              <w:rPr>
                <w:rFonts w:asciiTheme="minorHAnsi" w:hAnsiTheme="minorHAnsi"/>
                <w:b/>
                <w:bCs/>
                <w:color w:val="000000"/>
              </w:rPr>
              <w:t>Plug Load Measures</w:t>
            </w:r>
          </w:p>
        </w:tc>
        <w:tc>
          <w:tcPr>
            <w:tcW w:w="3666" w:type="dxa"/>
            <w:gridSpan w:val="2"/>
            <w:tcBorders>
              <w:left w:val="nil"/>
            </w:tcBorders>
            <w:shd w:val="clear" w:color="auto" w:fill="37CD77"/>
          </w:tcPr>
          <w:p w14:paraId="48D83B22" w14:textId="77777777" w:rsidR="009F5E3A" w:rsidRPr="00A55E0D" w:rsidRDefault="009F5E3A" w:rsidP="009F5E3A">
            <w:pPr>
              <w:jc w:val="center"/>
              <w:rPr>
                <w:rFonts w:asciiTheme="minorHAnsi" w:hAnsiTheme="minorHAnsi"/>
                <w:color w:val="000000"/>
                <w:sz w:val="19"/>
                <w:szCs w:val="19"/>
              </w:rPr>
            </w:pPr>
          </w:p>
        </w:tc>
      </w:tr>
      <w:tr w:rsidR="009F5E3A" w:rsidRPr="00A55E0D" w14:paraId="30B602A5" w14:textId="77777777" w:rsidTr="002845EF">
        <w:trPr>
          <w:trHeight w:val="274"/>
          <w:jc w:val="center"/>
        </w:trPr>
        <w:tc>
          <w:tcPr>
            <w:tcW w:w="4423" w:type="dxa"/>
            <w:gridSpan w:val="2"/>
            <w:shd w:val="clear" w:color="auto" w:fill="auto"/>
            <w:hideMark/>
          </w:tcPr>
          <w:p w14:paraId="73959515" w14:textId="77777777" w:rsidR="009F5E3A" w:rsidRPr="00A55E0D" w:rsidRDefault="009F5E3A" w:rsidP="009F5E3A">
            <w:pPr>
              <w:jc w:val="both"/>
              <w:rPr>
                <w:rFonts w:asciiTheme="minorHAnsi" w:hAnsiTheme="minorHAnsi"/>
                <w:color w:val="000000"/>
                <w:sz w:val="19"/>
                <w:szCs w:val="19"/>
              </w:rPr>
            </w:pPr>
            <w:r>
              <w:rPr>
                <w:rFonts w:asciiTheme="minorHAnsi" w:hAnsiTheme="minorHAnsi"/>
                <w:color w:val="000000"/>
                <w:sz w:val="19"/>
                <w:szCs w:val="19"/>
              </w:rPr>
              <w:t>Non-Refrigerated Vending Machine</w:t>
            </w:r>
            <w:r w:rsidRPr="00A55E0D">
              <w:rPr>
                <w:rFonts w:asciiTheme="minorHAnsi" w:hAnsiTheme="minorHAnsi"/>
                <w:color w:val="000000"/>
                <w:sz w:val="19"/>
                <w:szCs w:val="19"/>
              </w:rPr>
              <w:t xml:space="preserve"> Controller</w:t>
            </w:r>
          </w:p>
        </w:tc>
        <w:tc>
          <w:tcPr>
            <w:tcW w:w="3666" w:type="dxa"/>
            <w:gridSpan w:val="2"/>
            <w:shd w:val="clear" w:color="auto" w:fill="auto"/>
            <w:hideMark/>
          </w:tcPr>
          <w:p w14:paraId="4C854BB3" w14:textId="77777777" w:rsidR="009F5E3A" w:rsidRPr="00A55E0D" w:rsidRDefault="009F5E3A" w:rsidP="009F5E3A">
            <w:pPr>
              <w:jc w:val="center"/>
              <w:rPr>
                <w:rFonts w:asciiTheme="minorHAnsi" w:hAnsiTheme="minorHAnsi"/>
                <w:color w:val="000000"/>
                <w:sz w:val="19"/>
                <w:szCs w:val="19"/>
              </w:rPr>
            </w:pPr>
            <w:r w:rsidRPr="00A55E0D">
              <w:rPr>
                <w:rFonts w:asciiTheme="minorHAnsi" w:hAnsiTheme="minorHAnsi"/>
                <w:color w:val="000000"/>
                <w:sz w:val="19"/>
                <w:szCs w:val="19"/>
              </w:rPr>
              <w:t>$</w:t>
            </w:r>
            <w:r w:rsidR="00B163A3">
              <w:rPr>
                <w:rFonts w:asciiTheme="minorHAnsi" w:hAnsiTheme="minorHAnsi"/>
                <w:color w:val="000000"/>
                <w:sz w:val="19"/>
                <w:szCs w:val="19"/>
              </w:rPr>
              <w:t>4</w:t>
            </w:r>
            <w:r w:rsidR="00B163A3" w:rsidRPr="00A55E0D">
              <w:rPr>
                <w:rFonts w:asciiTheme="minorHAnsi" w:hAnsiTheme="minorHAnsi"/>
                <w:color w:val="000000"/>
                <w:sz w:val="19"/>
                <w:szCs w:val="19"/>
              </w:rPr>
              <w:t>5</w:t>
            </w:r>
            <w:r w:rsidR="00B163A3">
              <w:rPr>
                <w:rFonts w:asciiTheme="minorHAnsi" w:hAnsiTheme="minorHAnsi"/>
                <w:color w:val="000000"/>
                <w:sz w:val="19"/>
                <w:szCs w:val="19"/>
              </w:rPr>
              <w:t xml:space="preserve"> </w:t>
            </w:r>
            <w:r w:rsidR="00A35F92">
              <w:rPr>
                <w:rFonts w:asciiTheme="minorHAnsi" w:hAnsiTheme="minorHAnsi"/>
                <w:color w:val="000000"/>
                <w:sz w:val="19"/>
                <w:szCs w:val="19"/>
              </w:rPr>
              <w:t xml:space="preserve">per </w:t>
            </w:r>
            <w:r w:rsidRPr="00A55E0D">
              <w:rPr>
                <w:rFonts w:asciiTheme="minorHAnsi" w:hAnsiTheme="minorHAnsi"/>
                <w:color w:val="000000"/>
                <w:sz w:val="19"/>
                <w:szCs w:val="19"/>
              </w:rPr>
              <w:t>controller</w:t>
            </w:r>
          </w:p>
        </w:tc>
      </w:tr>
      <w:tr w:rsidR="009F5E3A" w:rsidRPr="00A55E0D" w14:paraId="24998494" w14:textId="77777777" w:rsidTr="002845EF">
        <w:trPr>
          <w:trHeight w:val="274"/>
          <w:jc w:val="center"/>
        </w:trPr>
        <w:tc>
          <w:tcPr>
            <w:tcW w:w="4423" w:type="dxa"/>
            <w:gridSpan w:val="2"/>
            <w:shd w:val="clear" w:color="auto" w:fill="auto"/>
            <w:hideMark/>
          </w:tcPr>
          <w:p w14:paraId="51904E01" w14:textId="77777777" w:rsidR="009F5E3A" w:rsidRPr="00A55E0D" w:rsidRDefault="009033A0" w:rsidP="009F5E3A">
            <w:pPr>
              <w:jc w:val="both"/>
              <w:rPr>
                <w:rFonts w:asciiTheme="minorHAnsi" w:hAnsiTheme="minorHAnsi"/>
                <w:color w:val="000000"/>
                <w:sz w:val="19"/>
                <w:szCs w:val="19"/>
              </w:rPr>
            </w:pPr>
            <w:r>
              <w:rPr>
                <w:rFonts w:asciiTheme="minorHAnsi" w:hAnsiTheme="minorHAnsi"/>
                <w:color w:val="000000"/>
                <w:sz w:val="19"/>
                <w:szCs w:val="19"/>
              </w:rPr>
              <w:t>Reach-</w:t>
            </w:r>
            <w:r w:rsidR="009F5E3A" w:rsidRPr="00A55E0D">
              <w:rPr>
                <w:rFonts w:asciiTheme="minorHAnsi" w:hAnsiTheme="minorHAnsi"/>
                <w:color w:val="000000"/>
                <w:sz w:val="19"/>
                <w:szCs w:val="19"/>
              </w:rPr>
              <w:t>in Cooler Controller</w:t>
            </w:r>
          </w:p>
        </w:tc>
        <w:tc>
          <w:tcPr>
            <w:tcW w:w="3666" w:type="dxa"/>
            <w:gridSpan w:val="2"/>
            <w:shd w:val="clear" w:color="auto" w:fill="auto"/>
            <w:hideMark/>
          </w:tcPr>
          <w:p w14:paraId="280D62F1" w14:textId="77777777" w:rsidR="009F5E3A" w:rsidRPr="00A55E0D" w:rsidRDefault="00A35F92" w:rsidP="009F5E3A">
            <w:pPr>
              <w:jc w:val="center"/>
              <w:rPr>
                <w:rFonts w:asciiTheme="minorHAnsi" w:hAnsiTheme="minorHAnsi"/>
                <w:color w:val="000000"/>
                <w:sz w:val="19"/>
                <w:szCs w:val="19"/>
              </w:rPr>
            </w:pPr>
            <w:r>
              <w:rPr>
                <w:rFonts w:asciiTheme="minorHAnsi" w:hAnsiTheme="minorHAnsi"/>
                <w:color w:val="000000"/>
                <w:sz w:val="19"/>
                <w:szCs w:val="19"/>
              </w:rPr>
              <w:t>$</w:t>
            </w:r>
            <w:r w:rsidR="00B163A3">
              <w:rPr>
                <w:rFonts w:asciiTheme="minorHAnsi" w:hAnsiTheme="minorHAnsi"/>
                <w:color w:val="000000"/>
                <w:sz w:val="19"/>
                <w:szCs w:val="19"/>
              </w:rPr>
              <w:t xml:space="preserve">45 </w:t>
            </w:r>
            <w:r>
              <w:rPr>
                <w:rFonts w:asciiTheme="minorHAnsi" w:hAnsiTheme="minorHAnsi"/>
                <w:color w:val="000000"/>
                <w:sz w:val="19"/>
                <w:szCs w:val="19"/>
              </w:rPr>
              <w:t xml:space="preserve">per </w:t>
            </w:r>
            <w:r w:rsidR="009F5E3A" w:rsidRPr="00A55E0D">
              <w:rPr>
                <w:rFonts w:asciiTheme="minorHAnsi" w:hAnsiTheme="minorHAnsi"/>
                <w:color w:val="000000"/>
                <w:sz w:val="19"/>
                <w:szCs w:val="19"/>
              </w:rPr>
              <w:t>controller</w:t>
            </w:r>
          </w:p>
        </w:tc>
      </w:tr>
      <w:tr w:rsidR="009F5E3A" w:rsidRPr="00A55E0D" w14:paraId="58359FE1" w14:textId="77777777" w:rsidTr="002845EF">
        <w:trPr>
          <w:trHeight w:val="274"/>
          <w:jc w:val="center"/>
        </w:trPr>
        <w:tc>
          <w:tcPr>
            <w:tcW w:w="4423" w:type="dxa"/>
            <w:gridSpan w:val="2"/>
            <w:shd w:val="clear" w:color="auto" w:fill="auto"/>
            <w:hideMark/>
          </w:tcPr>
          <w:p w14:paraId="307FF11E" w14:textId="77777777" w:rsidR="009F5E3A" w:rsidRPr="00A55E0D" w:rsidRDefault="009F5E3A" w:rsidP="009F5E3A">
            <w:pPr>
              <w:jc w:val="both"/>
              <w:rPr>
                <w:rFonts w:asciiTheme="minorHAnsi" w:hAnsiTheme="minorHAnsi"/>
                <w:color w:val="000000"/>
                <w:sz w:val="19"/>
                <w:szCs w:val="19"/>
              </w:rPr>
            </w:pPr>
            <w:r>
              <w:rPr>
                <w:rFonts w:asciiTheme="minorHAnsi" w:hAnsiTheme="minorHAnsi"/>
                <w:color w:val="000000"/>
                <w:sz w:val="19"/>
                <w:szCs w:val="19"/>
              </w:rPr>
              <w:t>Refrigerated Vending Machine</w:t>
            </w:r>
            <w:r w:rsidRPr="00A55E0D">
              <w:rPr>
                <w:rFonts w:asciiTheme="minorHAnsi" w:hAnsiTheme="minorHAnsi"/>
                <w:color w:val="000000"/>
                <w:sz w:val="19"/>
                <w:szCs w:val="19"/>
              </w:rPr>
              <w:t xml:space="preserve"> Controller</w:t>
            </w:r>
          </w:p>
        </w:tc>
        <w:tc>
          <w:tcPr>
            <w:tcW w:w="3666" w:type="dxa"/>
            <w:gridSpan w:val="2"/>
            <w:shd w:val="clear" w:color="auto" w:fill="auto"/>
            <w:hideMark/>
          </w:tcPr>
          <w:p w14:paraId="3751CD16" w14:textId="77777777" w:rsidR="009F5E3A" w:rsidRPr="00A55E0D" w:rsidRDefault="00A35F92" w:rsidP="009F5E3A">
            <w:pPr>
              <w:jc w:val="center"/>
              <w:rPr>
                <w:rFonts w:asciiTheme="minorHAnsi" w:hAnsiTheme="minorHAnsi"/>
                <w:color w:val="000000"/>
                <w:sz w:val="19"/>
                <w:szCs w:val="19"/>
              </w:rPr>
            </w:pPr>
            <w:r>
              <w:rPr>
                <w:rFonts w:asciiTheme="minorHAnsi" w:hAnsiTheme="minorHAnsi"/>
                <w:color w:val="000000"/>
                <w:sz w:val="19"/>
                <w:szCs w:val="19"/>
              </w:rPr>
              <w:t>$</w:t>
            </w:r>
            <w:r w:rsidR="00B163A3">
              <w:rPr>
                <w:rFonts w:asciiTheme="minorHAnsi" w:hAnsiTheme="minorHAnsi"/>
                <w:color w:val="000000"/>
                <w:sz w:val="19"/>
                <w:szCs w:val="19"/>
              </w:rPr>
              <w:t xml:space="preserve">45 </w:t>
            </w:r>
            <w:r>
              <w:rPr>
                <w:rFonts w:asciiTheme="minorHAnsi" w:hAnsiTheme="minorHAnsi"/>
                <w:color w:val="000000"/>
                <w:sz w:val="19"/>
                <w:szCs w:val="19"/>
              </w:rPr>
              <w:t xml:space="preserve">per </w:t>
            </w:r>
            <w:r w:rsidR="009F5E3A" w:rsidRPr="00A55E0D">
              <w:rPr>
                <w:rFonts w:asciiTheme="minorHAnsi" w:hAnsiTheme="minorHAnsi"/>
                <w:color w:val="000000"/>
                <w:sz w:val="19"/>
                <w:szCs w:val="19"/>
              </w:rPr>
              <w:t>controller</w:t>
            </w:r>
          </w:p>
        </w:tc>
      </w:tr>
      <w:tr w:rsidR="00A35F92" w:rsidRPr="00A55E0D" w14:paraId="070B209A" w14:textId="77777777" w:rsidTr="00777ED2">
        <w:trPr>
          <w:trHeight w:val="274"/>
          <w:jc w:val="center"/>
        </w:trPr>
        <w:tc>
          <w:tcPr>
            <w:tcW w:w="4423" w:type="dxa"/>
            <w:gridSpan w:val="2"/>
            <w:tcBorders>
              <w:bottom w:val="single" w:sz="4" w:space="0" w:color="000000"/>
            </w:tcBorders>
            <w:shd w:val="clear" w:color="auto" w:fill="auto"/>
          </w:tcPr>
          <w:p w14:paraId="1C43613E" w14:textId="77777777" w:rsidR="00A35F92" w:rsidRDefault="009033A0" w:rsidP="009F5E3A">
            <w:pPr>
              <w:jc w:val="both"/>
              <w:rPr>
                <w:rFonts w:asciiTheme="minorHAnsi" w:hAnsiTheme="minorHAnsi"/>
                <w:color w:val="000000"/>
                <w:sz w:val="19"/>
                <w:szCs w:val="19"/>
              </w:rPr>
            </w:pPr>
            <w:r>
              <w:rPr>
                <w:rFonts w:asciiTheme="minorHAnsi" w:hAnsiTheme="minorHAnsi"/>
                <w:color w:val="000000"/>
                <w:sz w:val="19"/>
                <w:szCs w:val="19"/>
              </w:rPr>
              <w:t xml:space="preserve">Plug-Load </w:t>
            </w:r>
            <w:r w:rsidR="00A35F92">
              <w:rPr>
                <w:rFonts w:asciiTheme="minorHAnsi" w:hAnsiTheme="minorHAnsi"/>
                <w:color w:val="000000"/>
                <w:sz w:val="19"/>
                <w:szCs w:val="19"/>
              </w:rPr>
              <w:t>Smart Strips</w:t>
            </w:r>
          </w:p>
        </w:tc>
        <w:tc>
          <w:tcPr>
            <w:tcW w:w="3666" w:type="dxa"/>
            <w:gridSpan w:val="2"/>
            <w:tcBorders>
              <w:bottom w:val="single" w:sz="4" w:space="0" w:color="000000"/>
            </w:tcBorders>
            <w:shd w:val="clear" w:color="auto" w:fill="auto"/>
          </w:tcPr>
          <w:p w14:paraId="5FF64D94" w14:textId="77777777" w:rsidR="00A35F92" w:rsidRPr="00A55E0D" w:rsidRDefault="00A35F92" w:rsidP="009F5E3A">
            <w:pPr>
              <w:jc w:val="center"/>
              <w:rPr>
                <w:rFonts w:asciiTheme="minorHAnsi" w:hAnsiTheme="minorHAnsi"/>
                <w:color w:val="000000"/>
                <w:sz w:val="19"/>
                <w:szCs w:val="19"/>
              </w:rPr>
            </w:pPr>
            <w:r>
              <w:rPr>
                <w:rFonts w:asciiTheme="minorHAnsi" w:hAnsiTheme="minorHAnsi"/>
                <w:color w:val="000000"/>
                <w:sz w:val="19"/>
                <w:szCs w:val="19"/>
              </w:rPr>
              <w:t>$</w:t>
            </w:r>
            <w:r w:rsidR="00B163A3">
              <w:rPr>
                <w:rFonts w:asciiTheme="minorHAnsi" w:hAnsiTheme="minorHAnsi"/>
                <w:color w:val="000000"/>
                <w:sz w:val="19"/>
                <w:szCs w:val="19"/>
              </w:rPr>
              <w:t xml:space="preserve">5 </w:t>
            </w:r>
            <w:r>
              <w:rPr>
                <w:rFonts w:asciiTheme="minorHAnsi" w:hAnsiTheme="minorHAnsi"/>
                <w:color w:val="000000"/>
                <w:sz w:val="19"/>
                <w:szCs w:val="19"/>
              </w:rPr>
              <w:t>per strip</w:t>
            </w:r>
          </w:p>
        </w:tc>
      </w:tr>
      <w:tr w:rsidR="00777ED2" w:rsidRPr="00A55E0D" w14:paraId="55E81D35" w14:textId="77777777" w:rsidTr="0064039B">
        <w:trPr>
          <w:trHeight w:val="274"/>
          <w:jc w:val="center"/>
        </w:trPr>
        <w:tc>
          <w:tcPr>
            <w:tcW w:w="4423" w:type="dxa"/>
            <w:gridSpan w:val="2"/>
            <w:tcBorders>
              <w:left w:val="nil"/>
              <w:right w:val="nil"/>
            </w:tcBorders>
            <w:shd w:val="clear" w:color="auto" w:fill="auto"/>
          </w:tcPr>
          <w:p w14:paraId="50EE74C2" w14:textId="77777777" w:rsidR="00777ED2" w:rsidRDefault="00777ED2" w:rsidP="009F5E3A">
            <w:pPr>
              <w:jc w:val="both"/>
              <w:rPr>
                <w:rFonts w:asciiTheme="minorHAnsi" w:hAnsiTheme="minorHAnsi"/>
                <w:color w:val="000000"/>
                <w:sz w:val="19"/>
                <w:szCs w:val="19"/>
              </w:rPr>
            </w:pPr>
          </w:p>
        </w:tc>
        <w:tc>
          <w:tcPr>
            <w:tcW w:w="3666" w:type="dxa"/>
            <w:gridSpan w:val="2"/>
            <w:tcBorders>
              <w:left w:val="nil"/>
              <w:bottom w:val="single" w:sz="4" w:space="0" w:color="000000"/>
              <w:right w:val="nil"/>
            </w:tcBorders>
            <w:shd w:val="clear" w:color="auto" w:fill="auto"/>
          </w:tcPr>
          <w:p w14:paraId="670214E2" w14:textId="77777777" w:rsidR="00777ED2" w:rsidRDefault="00777ED2" w:rsidP="009F5E3A">
            <w:pPr>
              <w:jc w:val="center"/>
              <w:rPr>
                <w:rFonts w:asciiTheme="minorHAnsi" w:hAnsiTheme="minorHAnsi"/>
                <w:color w:val="000000"/>
                <w:sz w:val="19"/>
                <w:szCs w:val="19"/>
              </w:rPr>
            </w:pPr>
          </w:p>
        </w:tc>
      </w:tr>
      <w:tr w:rsidR="009F5E3A" w:rsidRPr="00A55E0D" w14:paraId="6C878955" w14:textId="77777777" w:rsidTr="0064039B">
        <w:trPr>
          <w:trHeight w:val="274"/>
          <w:jc w:val="center"/>
        </w:trPr>
        <w:tc>
          <w:tcPr>
            <w:tcW w:w="4423" w:type="dxa"/>
            <w:gridSpan w:val="2"/>
            <w:tcBorders>
              <w:right w:val="nil"/>
            </w:tcBorders>
            <w:shd w:val="clear" w:color="auto" w:fill="37CD77"/>
            <w:hideMark/>
          </w:tcPr>
          <w:p w14:paraId="44B564CD" w14:textId="77777777" w:rsidR="009F5E3A" w:rsidRPr="00A55E0D" w:rsidRDefault="009F5E3A" w:rsidP="009F5E3A">
            <w:pPr>
              <w:rPr>
                <w:rFonts w:asciiTheme="minorHAnsi" w:hAnsiTheme="minorHAnsi"/>
                <w:color w:val="000000"/>
                <w:sz w:val="19"/>
                <w:szCs w:val="19"/>
              </w:rPr>
            </w:pPr>
            <w:r>
              <w:rPr>
                <w:rFonts w:asciiTheme="minorHAnsi" w:hAnsiTheme="minorHAnsi"/>
                <w:b/>
                <w:bCs/>
                <w:color w:val="000000"/>
              </w:rPr>
              <w:t>Other Measures</w:t>
            </w:r>
          </w:p>
        </w:tc>
        <w:tc>
          <w:tcPr>
            <w:tcW w:w="3666" w:type="dxa"/>
            <w:gridSpan w:val="2"/>
            <w:tcBorders>
              <w:left w:val="nil"/>
            </w:tcBorders>
            <w:shd w:val="clear" w:color="auto" w:fill="37CD77"/>
          </w:tcPr>
          <w:p w14:paraId="7DE8F18C" w14:textId="77777777" w:rsidR="009F5E3A" w:rsidRPr="00A55E0D" w:rsidRDefault="009F5E3A" w:rsidP="009F5E3A">
            <w:pPr>
              <w:jc w:val="center"/>
              <w:rPr>
                <w:rFonts w:asciiTheme="minorHAnsi" w:hAnsiTheme="minorHAnsi"/>
                <w:color w:val="000000"/>
                <w:sz w:val="19"/>
                <w:szCs w:val="19"/>
              </w:rPr>
            </w:pPr>
          </w:p>
        </w:tc>
      </w:tr>
      <w:tr w:rsidR="009F5E3A" w:rsidRPr="00A55E0D" w14:paraId="7463973A" w14:textId="77777777" w:rsidTr="002845EF">
        <w:trPr>
          <w:trHeight w:val="274"/>
          <w:jc w:val="center"/>
        </w:trPr>
        <w:tc>
          <w:tcPr>
            <w:tcW w:w="4423" w:type="dxa"/>
            <w:gridSpan w:val="2"/>
            <w:shd w:val="clear" w:color="auto" w:fill="auto"/>
          </w:tcPr>
          <w:p w14:paraId="26AC7D4A" w14:textId="77777777" w:rsidR="009F5E3A" w:rsidRPr="00781DF9" w:rsidRDefault="009F5E3A" w:rsidP="009F5E3A">
            <w:pPr>
              <w:rPr>
                <w:rFonts w:asciiTheme="minorHAnsi" w:hAnsiTheme="minorHAnsi"/>
                <w:color w:val="000000"/>
                <w:sz w:val="19"/>
                <w:szCs w:val="19"/>
              </w:rPr>
            </w:pPr>
            <w:r>
              <w:rPr>
                <w:rFonts w:asciiTheme="minorHAnsi" w:hAnsiTheme="minorHAnsi"/>
                <w:color w:val="000000"/>
                <w:sz w:val="19"/>
                <w:szCs w:val="19"/>
              </w:rPr>
              <w:t>Variable Speed Drives</w:t>
            </w:r>
          </w:p>
        </w:tc>
        <w:tc>
          <w:tcPr>
            <w:tcW w:w="3666" w:type="dxa"/>
            <w:gridSpan w:val="2"/>
            <w:shd w:val="clear" w:color="auto" w:fill="auto"/>
          </w:tcPr>
          <w:p w14:paraId="424F39A7" w14:textId="77777777" w:rsidR="009F5E3A" w:rsidRPr="00781DF9" w:rsidRDefault="00A35F92" w:rsidP="009F5E3A">
            <w:pPr>
              <w:jc w:val="center"/>
              <w:rPr>
                <w:rFonts w:asciiTheme="minorHAnsi" w:hAnsiTheme="minorHAnsi"/>
                <w:color w:val="000000"/>
                <w:sz w:val="19"/>
                <w:szCs w:val="19"/>
              </w:rPr>
            </w:pPr>
            <w:r>
              <w:rPr>
                <w:rFonts w:asciiTheme="minorHAnsi" w:hAnsiTheme="minorHAnsi"/>
                <w:color w:val="000000"/>
                <w:sz w:val="19"/>
                <w:szCs w:val="19"/>
              </w:rPr>
              <w:t>$</w:t>
            </w:r>
            <w:r w:rsidR="00B163A3">
              <w:rPr>
                <w:rFonts w:asciiTheme="minorHAnsi" w:hAnsiTheme="minorHAnsi"/>
                <w:color w:val="000000"/>
                <w:sz w:val="19"/>
                <w:szCs w:val="19"/>
              </w:rPr>
              <w:t xml:space="preserve">20 to $60 </w:t>
            </w:r>
            <w:r>
              <w:rPr>
                <w:rFonts w:asciiTheme="minorHAnsi" w:hAnsiTheme="minorHAnsi"/>
                <w:color w:val="000000"/>
                <w:sz w:val="19"/>
                <w:szCs w:val="19"/>
              </w:rPr>
              <w:t xml:space="preserve">per </w:t>
            </w:r>
            <w:r w:rsidR="009F5E3A">
              <w:rPr>
                <w:rFonts w:asciiTheme="minorHAnsi" w:hAnsiTheme="minorHAnsi"/>
                <w:color w:val="000000"/>
                <w:sz w:val="19"/>
                <w:szCs w:val="19"/>
              </w:rPr>
              <w:t>horsepower</w:t>
            </w:r>
          </w:p>
        </w:tc>
      </w:tr>
      <w:tr w:rsidR="009F5E3A" w:rsidRPr="00A55E0D" w14:paraId="06F0CBAD" w14:textId="77777777" w:rsidTr="002845EF">
        <w:trPr>
          <w:trHeight w:val="274"/>
          <w:jc w:val="center"/>
        </w:trPr>
        <w:tc>
          <w:tcPr>
            <w:tcW w:w="4423" w:type="dxa"/>
            <w:gridSpan w:val="2"/>
            <w:shd w:val="clear" w:color="auto" w:fill="auto"/>
          </w:tcPr>
          <w:p w14:paraId="2BAD8AED" w14:textId="77777777" w:rsidR="009F5E3A" w:rsidRPr="00781DF9" w:rsidRDefault="009F5E3A" w:rsidP="009F5E3A">
            <w:pPr>
              <w:rPr>
                <w:rFonts w:asciiTheme="minorHAnsi" w:hAnsiTheme="minorHAnsi"/>
                <w:color w:val="000000"/>
                <w:sz w:val="19"/>
                <w:szCs w:val="19"/>
              </w:rPr>
            </w:pPr>
            <w:r w:rsidRPr="00781DF9">
              <w:rPr>
                <w:rFonts w:asciiTheme="minorHAnsi" w:hAnsiTheme="minorHAnsi"/>
                <w:color w:val="000000"/>
                <w:sz w:val="19"/>
                <w:szCs w:val="19"/>
              </w:rPr>
              <w:t>Any measure not listed above</w:t>
            </w:r>
            <w:r>
              <w:rPr>
                <w:rFonts w:asciiTheme="minorHAnsi" w:hAnsiTheme="minorHAnsi"/>
                <w:color w:val="000000"/>
                <w:sz w:val="19"/>
                <w:szCs w:val="19"/>
              </w:rPr>
              <w:t xml:space="preserve"> (Custom)</w:t>
            </w:r>
          </w:p>
        </w:tc>
        <w:tc>
          <w:tcPr>
            <w:tcW w:w="3666" w:type="dxa"/>
            <w:gridSpan w:val="2"/>
            <w:shd w:val="clear" w:color="auto" w:fill="auto"/>
          </w:tcPr>
          <w:p w14:paraId="3BB76D81" w14:textId="342442BD" w:rsidR="00414065" w:rsidRPr="00BC6B31" w:rsidRDefault="00A35F92" w:rsidP="00414065">
            <w:pPr>
              <w:jc w:val="center"/>
              <w:rPr>
                <w:rFonts w:asciiTheme="minorHAnsi" w:hAnsiTheme="minorHAnsi"/>
                <w:color w:val="FF0000"/>
                <w:sz w:val="19"/>
                <w:szCs w:val="19"/>
              </w:rPr>
            </w:pPr>
            <w:r w:rsidRPr="00E62687">
              <w:rPr>
                <w:rFonts w:asciiTheme="minorHAnsi" w:hAnsiTheme="minorHAnsi"/>
                <w:sz w:val="19"/>
                <w:szCs w:val="19"/>
              </w:rPr>
              <w:t>$0.</w:t>
            </w:r>
            <w:r w:rsidR="007D14F6" w:rsidRPr="00E62687">
              <w:rPr>
                <w:rFonts w:asciiTheme="minorHAnsi" w:hAnsiTheme="minorHAnsi"/>
                <w:sz w:val="19"/>
                <w:szCs w:val="19"/>
              </w:rPr>
              <w:t>10</w:t>
            </w:r>
            <w:r w:rsidR="00B163A3" w:rsidRPr="00E62687">
              <w:rPr>
                <w:rFonts w:asciiTheme="minorHAnsi" w:hAnsiTheme="minorHAnsi"/>
                <w:sz w:val="19"/>
                <w:szCs w:val="19"/>
              </w:rPr>
              <w:t xml:space="preserve"> </w:t>
            </w:r>
            <w:r w:rsidRPr="00E62687">
              <w:rPr>
                <w:rFonts w:asciiTheme="minorHAnsi" w:hAnsiTheme="minorHAnsi"/>
                <w:sz w:val="19"/>
                <w:szCs w:val="19"/>
              </w:rPr>
              <w:t xml:space="preserve">per </w:t>
            </w:r>
            <w:r w:rsidR="009F5E3A" w:rsidRPr="00E62687">
              <w:rPr>
                <w:rFonts w:asciiTheme="minorHAnsi" w:hAnsiTheme="minorHAnsi"/>
                <w:sz w:val="19"/>
                <w:szCs w:val="19"/>
              </w:rPr>
              <w:t>kWh saved</w:t>
            </w:r>
            <w:r w:rsidR="00BC6B31" w:rsidRPr="00E62687">
              <w:rPr>
                <w:rFonts w:asciiTheme="minorHAnsi" w:hAnsiTheme="minorHAnsi"/>
                <w:sz w:val="19"/>
                <w:szCs w:val="19"/>
              </w:rPr>
              <w:t xml:space="preserve"> </w:t>
            </w:r>
          </w:p>
        </w:tc>
      </w:tr>
    </w:tbl>
    <w:p w14:paraId="5EC26F35" w14:textId="77777777" w:rsidR="0034363A" w:rsidRDefault="0034363A" w:rsidP="00781DF9">
      <w:pPr>
        <w:jc w:val="center"/>
        <w:rPr>
          <w:rFonts w:asciiTheme="minorHAnsi" w:hAnsiTheme="minorHAnsi"/>
          <w:b/>
          <w:bCs/>
          <w:color w:val="000000"/>
          <w:sz w:val="19"/>
          <w:szCs w:val="19"/>
        </w:rPr>
      </w:pPr>
    </w:p>
    <w:p w14:paraId="64312968" w14:textId="77777777" w:rsidR="001D1A93" w:rsidRDefault="001D1A93" w:rsidP="00781DF9">
      <w:pPr>
        <w:jc w:val="center"/>
        <w:rPr>
          <w:rFonts w:asciiTheme="minorHAnsi" w:hAnsiTheme="minorHAnsi"/>
          <w:b/>
          <w:bCs/>
          <w:color w:val="000000"/>
          <w:sz w:val="19"/>
          <w:szCs w:val="19"/>
        </w:rPr>
      </w:pPr>
    </w:p>
    <w:p w14:paraId="4D0E5CDD" w14:textId="77777777" w:rsidR="00781DF9" w:rsidRDefault="00781DF9" w:rsidP="00781DF9">
      <w:pPr>
        <w:jc w:val="center"/>
        <w:rPr>
          <w:rFonts w:asciiTheme="minorHAnsi" w:hAnsiTheme="minorHAnsi"/>
          <w:b/>
          <w:bCs/>
          <w:color w:val="000000"/>
          <w:sz w:val="19"/>
          <w:szCs w:val="19"/>
        </w:rPr>
      </w:pPr>
      <w:r>
        <w:rPr>
          <w:rFonts w:asciiTheme="minorHAnsi" w:hAnsiTheme="minorHAnsi"/>
          <w:b/>
          <w:bCs/>
          <w:color w:val="000000"/>
          <w:sz w:val="19"/>
          <w:szCs w:val="19"/>
        </w:rPr>
        <w:t xml:space="preserve">Prescriptive measures capped at </w:t>
      </w:r>
      <w:r w:rsidR="00241139">
        <w:rPr>
          <w:rFonts w:asciiTheme="minorHAnsi" w:hAnsiTheme="minorHAnsi"/>
          <w:b/>
          <w:bCs/>
          <w:color w:val="000000"/>
          <w:sz w:val="19"/>
          <w:szCs w:val="19"/>
        </w:rPr>
        <w:t>75</w:t>
      </w:r>
      <w:r>
        <w:rPr>
          <w:rFonts w:asciiTheme="minorHAnsi" w:hAnsiTheme="minorHAnsi"/>
          <w:b/>
          <w:bCs/>
          <w:color w:val="000000"/>
          <w:sz w:val="19"/>
          <w:szCs w:val="19"/>
        </w:rPr>
        <w:t>% of incremental cost</w:t>
      </w:r>
      <w:r w:rsidR="002845EF">
        <w:rPr>
          <w:rFonts w:asciiTheme="minorHAnsi" w:hAnsiTheme="minorHAnsi"/>
          <w:b/>
          <w:bCs/>
          <w:color w:val="000000"/>
          <w:sz w:val="19"/>
          <w:szCs w:val="19"/>
        </w:rPr>
        <w:t>s</w:t>
      </w:r>
      <w:r w:rsidR="00987CB3">
        <w:rPr>
          <w:rFonts w:asciiTheme="minorHAnsi" w:hAnsiTheme="minorHAnsi"/>
          <w:b/>
          <w:bCs/>
          <w:color w:val="000000"/>
          <w:sz w:val="19"/>
          <w:szCs w:val="19"/>
        </w:rPr>
        <w:t>;</w:t>
      </w:r>
      <w:r w:rsidR="002845EF">
        <w:rPr>
          <w:rFonts w:asciiTheme="minorHAnsi" w:hAnsiTheme="minorHAnsi"/>
          <w:b/>
          <w:bCs/>
          <w:color w:val="000000"/>
          <w:sz w:val="19"/>
          <w:szCs w:val="19"/>
        </w:rPr>
        <w:t xml:space="preserve"> custom measures cap at </w:t>
      </w:r>
      <w:r w:rsidR="00241139">
        <w:rPr>
          <w:rFonts w:asciiTheme="minorHAnsi" w:hAnsiTheme="minorHAnsi"/>
          <w:b/>
          <w:bCs/>
          <w:color w:val="000000"/>
          <w:sz w:val="19"/>
          <w:szCs w:val="19"/>
        </w:rPr>
        <w:t>75</w:t>
      </w:r>
      <w:r>
        <w:rPr>
          <w:rFonts w:asciiTheme="minorHAnsi" w:hAnsiTheme="minorHAnsi"/>
          <w:b/>
          <w:bCs/>
          <w:color w:val="000000"/>
          <w:sz w:val="19"/>
          <w:szCs w:val="19"/>
        </w:rPr>
        <w:t>% of incremental cost.</w:t>
      </w:r>
    </w:p>
    <w:p w14:paraId="3B0D5B35" w14:textId="77777777" w:rsidR="009940CA" w:rsidRDefault="009940CA" w:rsidP="00731FF3">
      <w:pPr>
        <w:pStyle w:val="Caption"/>
        <w:ind w:firstLine="0"/>
        <w:rPr>
          <w:rStyle w:val="BookTitle"/>
          <w:rFonts w:asciiTheme="minorHAnsi" w:hAnsiTheme="minorHAnsi"/>
          <w:smallCaps w:val="0"/>
          <w:color w:val="000000" w:themeColor="text1"/>
          <w:sz w:val="40"/>
          <w:szCs w:val="40"/>
        </w:rPr>
      </w:pPr>
    </w:p>
    <w:p w14:paraId="0A70E0B1" w14:textId="77777777" w:rsidR="00731FF3" w:rsidRPr="00731FF3" w:rsidRDefault="001F4EC0" w:rsidP="00731FF3">
      <w:pPr>
        <w:pStyle w:val="Caption"/>
        <w:ind w:firstLine="0"/>
        <w:rPr>
          <w:rFonts w:asciiTheme="minorHAnsi" w:hAnsiTheme="minorHAnsi"/>
          <w:b w:val="0"/>
          <w:bCs w:val="0"/>
          <w:color w:val="000000" w:themeColor="text1"/>
          <w:spacing w:val="5"/>
          <w:sz w:val="40"/>
          <w:szCs w:val="40"/>
        </w:rPr>
      </w:pPr>
      <w:r>
        <w:rPr>
          <w:rStyle w:val="BookTitle"/>
          <w:rFonts w:asciiTheme="minorHAnsi" w:hAnsiTheme="minorHAnsi"/>
          <w:smallCaps w:val="0"/>
          <w:color w:val="000000" w:themeColor="text1"/>
          <w:sz w:val="40"/>
          <w:szCs w:val="40"/>
        </w:rPr>
        <w:lastRenderedPageBreak/>
        <w:t>Measure</w:t>
      </w:r>
      <w:r w:rsidR="00B76583">
        <w:rPr>
          <w:rStyle w:val="BookTitle"/>
          <w:rFonts w:asciiTheme="minorHAnsi" w:hAnsiTheme="minorHAnsi"/>
          <w:smallCaps w:val="0"/>
          <w:color w:val="000000" w:themeColor="text1"/>
          <w:sz w:val="40"/>
          <w:szCs w:val="40"/>
        </w:rPr>
        <w:t xml:space="preserve"> Specifications</w:t>
      </w:r>
    </w:p>
    <w:p w14:paraId="27689103" w14:textId="77777777" w:rsidR="00C65553" w:rsidRDefault="001F4EC0" w:rsidP="00731FF3">
      <w:pPr>
        <w:rPr>
          <w:rFonts w:ascii="Calibri" w:hAnsi="Calibri" w:cs="Arial"/>
          <w:bCs/>
          <w:iCs/>
          <w:sz w:val="22"/>
          <w:szCs w:val="22"/>
        </w:rPr>
      </w:pPr>
      <w:r w:rsidRPr="001F4EC0">
        <w:rPr>
          <w:rFonts w:ascii="Calibri" w:hAnsi="Calibri" w:cs="Arial"/>
          <w:bCs/>
          <w:iCs/>
          <w:sz w:val="22"/>
          <w:szCs w:val="22"/>
        </w:rPr>
        <w:t>All equipment removed under the program must be recycled or disposed of in compliance with local requirements. Documentation of disposal may be requested by program staff. A manufacturer’s specification sheet and invoice may be requested for any installed measure.</w:t>
      </w:r>
    </w:p>
    <w:p w14:paraId="718FE818" w14:textId="77777777" w:rsidR="001F4EC0" w:rsidRPr="001F4EC0" w:rsidRDefault="001F4EC0" w:rsidP="00731FF3"/>
    <w:p w14:paraId="38C7CFEA" w14:textId="77777777" w:rsidR="009A2386" w:rsidRPr="00B76583" w:rsidRDefault="00987CB3" w:rsidP="00F23568">
      <w:pPr>
        <w:pStyle w:val="Heading1"/>
        <w:numPr>
          <w:ilvl w:val="0"/>
          <w:numId w:val="0"/>
        </w:numPr>
        <w:spacing w:before="120"/>
        <w:jc w:val="both"/>
        <w:rPr>
          <w:rFonts w:asciiTheme="minorHAnsi" w:hAnsiTheme="minorHAnsi" w:cstheme="minorHAnsi"/>
          <w:color w:val="auto"/>
          <w:sz w:val="36"/>
          <w:szCs w:val="36"/>
        </w:rPr>
      </w:pPr>
      <w:r>
        <w:rPr>
          <w:rFonts w:asciiTheme="minorHAnsi" w:hAnsiTheme="minorHAnsi" w:cstheme="minorHAnsi"/>
          <w:color w:val="auto"/>
          <w:sz w:val="36"/>
          <w:szCs w:val="36"/>
        </w:rPr>
        <w:t>LIGHTING</w:t>
      </w:r>
    </w:p>
    <w:p w14:paraId="64800CC3" w14:textId="77777777" w:rsidR="00580406" w:rsidRPr="00AC253C" w:rsidRDefault="00580406" w:rsidP="006D0733">
      <w:pPr>
        <w:pStyle w:val="Heading2"/>
        <w:numPr>
          <w:ilvl w:val="0"/>
          <w:numId w:val="0"/>
        </w:numPr>
      </w:pPr>
      <w:bookmarkStart w:id="0" w:name="_Toc260399468"/>
      <w:r w:rsidRPr="00AC253C">
        <w:t>LED Lighting</w:t>
      </w:r>
    </w:p>
    <w:p w14:paraId="1F767CFE" w14:textId="77777777" w:rsidR="001F4EC0" w:rsidRDefault="00AC253C" w:rsidP="00AC253C">
      <w:pPr>
        <w:rPr>
          <w:rFonts w:asciiTheme="minorHAnsi" w:hAnsiTheme="minorHAnsi" w:cs="Arial"/>
          <w:color w:val="000000" w:themeColor="text1"/>
          <w:sz w:val="22"/>
          <w:szCs w:val="22"/>
        </w:rPr>
      </w:pPr>
      <w:r w:rsidRPr="00AC253C">
        <w:rPr>
          <w:rFonts w:asciiTheme="minorHAnsi" w:hAnsiTheme="minorHAnsi" w:cs="Arial"/>
          <w:color w:val="000000" w:themeColor="text1"/>
          <w:sz w:val="22"/>
          <w:szCs w:val="22"/>
        </w:rPr>
        <w:t xml:space="preserve">LED screw-in lamps must replace incandescent or halogen lamps on a one-for-one basis. Reflector lamps must be R, BR or PAR series. </w:t>
      </w:r>
      <w:r w:rsidR="001F4EC0">
        <w:rPr>
          <w:rFonts w:asciiTheme="minorHAnsi" w:hAnsiTheme="minorHAnsi" w:cs="Arial"/>
          <w:color w:val="000000" w:themeColor="text1"/>
          <w:sz w:val="22"/>
          <w:szCs w:val="22"/>
        </w:rPr>
        <w:t>A</w:t>
      </w:r>
      <w:r w:rsidRPr="00AC253C">
        <w:rPr>
          <w:rFonts w:asciiTheme="minorHAnsi" w:hAnsiTheme="minorHAnsi" w:cs="Arial"/>
          <w:color w:val="000000" w:themeColor="text1"/>
          <w:sz w:val="22"/>
          <w:szCs w:val="22"/>
        </w:rPr>
        <w:t xml:space="preserve"> wattage reduction of 60% </w:t>
      </w:r>
      <w:r w:rsidR="001F4EC0">
        <w:rPr>
          <w:rFonts w:asciiTheme="minorHAnsi" w:hAnsiTheme="minorHAnsi" w:cs="Arial"/>
          <w:color w:val="000000" w:themeColor="text1"/>
          <w:sz w:val="22"/>
          <w:szCs w:val="22"/>
        </w:rPr>
        <w:t>is required</w:t>
      </w:r>
      <w:r w:rsidRPr="00AC253C">
        <w:rPr>
          <w:rFonts w:asciiTheme="minorHAnsi" w:hAnsiTheme="minorHAnsi" w:cs="Arial"/>
          <w:color w:val="000000" w:themeColor="text1"/>
          <w:sz w:val="22"/>
          <w:szCs w:val="22"/>
        </w:rPr>
        <w:t xml:space="preserve"> to obtain a rebate.  </w:t>
      </w:r>
    </w:p>
    <w:p w14:paraId="1FA5E22F" w14:textId="77777777" w:rsidR="001F4EC0" w:rsidRDefault="001F4EC0" w:rsidP="00AC253C">
      <w:pPr>
        <w:rPr>
          <w:rFonts w:asciiTheme="minorHAnsi" w:hAnsiTheme="minorHAnsi" w:cs="Arial"/>
          <w:color w:val="000000" w:themeColor="text1"/>
          <w:sz w:val="22"/>
          <w:szCs w:val="22"/>
        </w:rPr>
      </w:pPr>
    </w:p>
    <w:p w14:paraId="39E2EA9C" w14:textId="77777777" w:rsidR="001F4EC0" w:rsidRDefault="00AC253C" w:rsidP="00AC253C">
      <w:pPr>
        <w:rPr>
          <w:rFonts w:asciiTheme="minorHAnsi" w:hAnsiTheme="minorHAnsi" w:cs="Arial"/>
          <w:color w:val="000000" w:themeColor="text1"/>
          <w:sz w:val="22"/>
          <w:szCs w:val="22"/>
        </w:rPr>
      </w:pPr>
      <w:r w:rsidRPr="00AC253C">
        <w:rPr>
          <w:rFonts w:asciiTheme="minorHAnsi" w:hAnsiTheme="minorHAnsi" w:cs="Arial"/>
          <w:color w:val="000000" w:themeColor="text1"/>
          <w:sz w:val="22"/>
          <w:szCs w:val="22"/>
        </w:rPr>
        <w:t>Linear LED lamps may replace existing</w:t>
      </w:r>
      <w:r w:rsidR="009F5E3A">
        <w:rPr>
          <w:rFonts w:asciiTheme="minorHAnsi" w:hAnsiTheme="minorHAnsi" w:cs="Arial"/>
          <w:color w:val="000000" w:themeColor="text1"/>
          <w:sz w:val="22"/>
          <w:szCs w:val="22"/>
        </w:rPr>
        <w:t xml:space="preserve"> two, three, four or eight-foot</w:t>
      </w:r>
      <w:r w:rsidRPr="00AC253C">
        <w:rPr>
          <w:rFonts w:asciiTheme="minorHAnsi" w:hAnsiTheme="minorHAnsi" w:cs="Arial"/>
          <w:color w:val="000000" w:themeColor="text1"/>
          <w:sz w:val="22"/>
          <w:szCs w:val="22"/>
        </w:rPr>
        <w:t xml:space="preserve"> T12 or T8 lamps. </w:t>
      </w:r>
      <w:r w:rsidR="001F4EC0">
        <w:rPr>
          <w:rFonts w:asciiTheme="minorHAnsi" w:hAnsiTheme="minorHAnsi" w:cs="Arial"/>
          <w:color w:val="000000" w:themeColor="text1"/>
          <w:sz w:val="22"/>
          <w:szCs w:val="22"/>
        </w:rPr>
        <w:t>A</w:t>
      </w:r>
      <w:r w:rsidRPr="00AC253C">
        <w:rPr>
          <w:rFonts w:asciiTheme="minorHAnsi" w:hAnsiTheme="minorHAnsi" w:cs="Arial"/>
          <w:color w:val="000000" w:themeColor="text1"/>
          <w:sz w:val="22"/>
          <w:szCs w:val="22"/>
        </w:rPr>
        <w:t xml:space="preserve"> wattage reduction of 40% </w:t>
      </w:r>
      <w:r w:rsidR="001F4EC0">
        <w:rPr>
          <w:rFonts w:asciiTheme="minorHAnsi" w:hAnsiTheme="minorHAnsi" w:cs="Arial"/>
          <w:color w:val="000000" w:themeColor="text1"/>
          <w:sz w:val="22"/>
          <w:szCs w:val="22"/>
        </w:rPr>
        <w:t>is required</w:t>
      </w:r>
      <w:r w:rsidRPr="00AC253C">
        <w:rPr>
          <w:rFonts w:asciiTheme="minorHAnsi" w:hAnsiTheme="minorHAnsi" w:cs="Arial"/>
          <w:color w:val="000000" w:themeColor="text1"/>
          <w:sz w:val="22"/>
          <w:szCs w:val="22"/>
        </w:rPr>
        <w:t xml:space="preserve"> to obtain a rebate. </w:t>
      </w:r>
    </w:p>
    <w:p w14:paraId="514F2BBA" w14:textId="77777777" w:rsidR="001F4EC0" w:rsidRDefault="001F4EC0" w:rsidP="00AC253C">
      <w:pPr>
        <w:rPr>
          <w:rFonts w:asciiTheme="minorHAnsi" w:hAnsiTheme="minorHAnsi" w:cs="Arial"/>
          <w:color w:val="000000" w:themeColor="text1"/>
          <w:sz w:val="22"/>
          <w:szCs w:val="22"/>
        </w:rPr>
      </w:pPr>
    </w:p>
    <w:p w14:paraId="654D5C3B" w14:textId="77777777" w:rsidR="001F4EC0" w:rsidRDefault="00AC253C" w:rsidP="00AC253C">
      <w:pPr>
        <w:rPr>
          <w:rFonts w:asciiTheme="minorHAnsi" w:hAnsiTheme="minorHAnsi" w:cs="Arial"/>
          <w:color w:val="000000" w:themeColor="text1"/>
          <w:sz w:val="22"/>
          <w:szCs w:val="22"/>
        </w:rPr>
      </w:pPr>
      <w:r w:rsidRPr="00AC253C">
        <w:rPr>
          <w:rFonts w:asciiTheme="minorHAnsi" w:hAnsiTheme="minorHAnsi" w:cs="Arial"/>
          <w:color w:val="000000" w:themeColor="text1"/>
          <w:sz w:val="22"/>
          <w:szCs w:val="22"/>
        </w:rPr>
        <w:t xml:space="preserve">Metal halide and high pressure sodium fixtures may be retrofitted with appropriate LED lamps or replaced with an appropriate LED fixture. </w:t>
      </w:r>
      <w:r w:rsidR="001F4EC0">
        <w:rPr>
          <w:rFonts w:asciiTheme="minorHAnsi" w:hAnsiTheme="minorHAnsi" w:cs="Arial"/>
          <w:color w:val="000000" w:themeColor="text1"/>
          <w:sz w:val="22"/>
          <w:szCs w:val="22"/>
        </w:rPr>
        <w:t>A</w:t>
      </w:r>
      <w:r w:rsidRPr="00AC253C">
        <w:rPr>
          <w:rFonts w:asciiTheme="minorHAnsi" w:hAnsiTheme="minorHAnsi" w:cs="Arial"/>
          <w:color w:val="000000" w:themeColor="text1"/>
          <w:sz w:val="22"/>
          <w:szCs w:val="22"/>
        </w:rPr>
        <w:t xml:space="preserve"> wattage reduction of 60% </w:t>
      </w:r>
      <w:r w:rsidR="001F4EC0">
        <w:rPr>
          <w:rFonts w:asciiTheme="minorHAnsi" w:hAnsiTheme="minorHAnsi" w:cs="Arial"/>
          <w:color w:val="000000" w:themeColor="text1"/>
          <w:sz w:val="22"/>
          <w:szCs w:val="22"/>
        </w:rPr>
        <w:t>is required to obtain</w:t>
      </w:r>
      <w:r w:rsidRPr="00AC253C">
        <w:rPr>
          <w:rFonts w:asciiTheme="minorHAnsi" w:hAnsiTheme="minorHAnsi" w:cs="Arial"/>
          <w:color w:val="000000" w:themeColor="text1"/>
          <w:sz w:val="22"/>
          <w:szCs w:val="22"/>
        </w:rPr>
        <w:t xml:space="preserve"> a rebate.  </w:t>
      </w:r>
    </w:p>
    <w:p w14:paraId="63D81F38" w14:textId="77777777" w:rsidR="001F4EC0" w:rsidRDefault="001F4EC0" w:rsidP="00AC253C">
      <w:pPr>
        <w:rPr>
          <w:rFonts w:asciiTheme="minorHAnsi" w:hAnsiTheme="minorHAnsi" w:cs="Arial"/>
          <w:color w:val="000000" w:themeColor="text1"/>
          <w:sz w:val="22"/>
          <w:szCs w:val="22"/>
        </w:rPr>
      </w:pPr>
    </w:p>
    <w:p w14:paraId="753294BC" w14:textId="77777777" w:rsidR="00AC253C" w:rsidRPr="00AC253C" w:rsidRDefault="00AC253C" w:rsidP="00AC253C">
      <w:pPr>
        <w:rPr>
          <w:rFonts w:asciiTheme="minorHAnsi" w:hAnsiTheme="minorHAnsi" w:cs="Arial"/>
          <w:color w:val="000000" w:themeColor="text1"/>
          <w:sz w:val="22"/>
          <w:szCs w:val="22"/>
        </w:rPr>
      </w:pPr>
      <w:r w:rsidRPr="00AC253C">
        <w:rPr>
          <w:rFonts w:asciiTheme="minorHAnsi" w:hAnsiTheme="minorHAnsi" w:cs="Arial"/>
          <w:color w:val="000000" w:themeColor="text1"/>
          <w:sz w:val="22"/>
          <w:szCs w:val="22"/>
        </w:rPr>
        <w:t>All LED lamps, linear tubes or fixtures must be either listed as a qualified product with Design</w:t>
      </w:r>
      <w:r w:rsidR="001F4EC0">
        <w:rPr>
          <w:rFonts w:asciiTheme="minorHAnsi" w:hAnsiTheme="minorHAnsi" w:cs="Arial"/>
          <w:color w:val="000000" w:themeColor="text1"/>
          <w:sz w:val="22"/>
          <w:szCs w:val="22"/>
        </w:rPr>
        <w:t xml:space="preserve"> </w:t>
      </w:r>
      <w:r w:rsidRPr="00AC253C">
        <w:rPr>
          <w:rFonts w:asciiTheme="minorHAnsi" w:hAnsiTheme="minorHAnsi" w:cs="Arial"/>
          <w:color w:val="000000" w:themeColor="text1"/>
          <w:sz w:val="22"/>
          <w:szCs w:val="22"/>
        </w:rPr>
        <w:t xml:space="preserve">Lights Consortium or </w:t>
      </w:r>
      <w:r w:rsidR="001F4EC0" w:rsidRPr="001F4EC0">
        <w:rPr>
          <w:rFonts w:asciiTheme="minorHAnsi" w:hAnsiTheme="minorHAnsi" w:cs="Arial"/>
          <w:color w:val="000000" w:themeColor="text1"/>
          <w:sz w:val="22"/>
          <w:szCs w:val="22"/>
        </w:rPr>
        <w:t>ENERGY STAR®</w:t>
      </w:r>
      <w:r w:rsidR="00987CB3">
        <w:rPr>
          <w:rFonts w:asciiTheme="minorHAnsi" w:hAnsiTheme="minorHAnsi" w:cs="Arial"/>
          <w:color w:val="000000" w:themeColor="text1"/>
          <w:sz w:val="22"/>
          <w:szCs w:val="22"/>
        </w:rPr>
        <w:t>-</w:t>
      </w:r>
      <w:r w:rsidRPr="00AC253C">
        <w:rPr>
          <w:rFonts w:asciiTheme="minorHAnsi" w:hAnsiTheme="minorHAnsi" w:cs="Arial"/>
          <w:color w:val="000000" w:themeColor="text1"/>
          <w:sz w:val="22"/>
          <w:szCs w:val="22"/>
        </w:rPr>
        <w:t>certified.</w:t>
      </w:r>
    </w:p>
    <w:p w14:paraId="3080F7FE" w14:textId="77777777" w:rsidR="000206A8" w:rsidRPr="00F950FD" w:rsidRDefault="00937935" w:rsidP="006D0733">
      <w:pPr>
        <w:pStyle w:val="Heading2"/>
        <w:numPr>
          <w:ilvl w:val="0"/>
          <w:numId w:val="0"/>
        </w:numPr>
      </w:pPr>
      <w:bookmarkStart w:id="1" w:name="_Toc240689089"/>
      <w:bookmarkStart w:id="2" w:name="_Toc241652649"/>
      <w:bookmarkStart w:id="3" w:name="_Toc260399469"/>
      <w:bookmarkEnd w:id="0"/>
      <w:r>
        <w:t>Delamping (</w:t>
      </w:r>
      <w:r w:rsidR="006E0D76" w:rsidRPr="00F950FD">
        <w:t>Permanent Lamp Removal</w:t>
      </w:r>
      <w:bookmarkEnd w:id="1"/>
      <w:bookmarkEnd w:id="2"/>
      <w:r w:rsidR="006E0D76" w:rsidRPr="00F950FD">
        <w:t>)</w:t>
      </w:r>
    </w:p>
    <w:p w14:paraId="5EB6A350" w14:textId="77777777" w:rsidR="001F4EC0" w:rsidRDefault="001010F3" w:rsidP="00731FF3">
      <w:pPr>
        <w:rPr>
          <w:rFonts w:ascii="Calibri" w:hAnsi="Calibri" w:cs="Arial"/>
          <w:sz w:val="22"/>
          <w:szCs w:val="22"/>
        </w:rPr>
      </w:pPr>
      <w:r>
        <w:rPr>
          <w:rFonts w:ascii="Calibri" w:hAnsi="Calibri" w:cs="Arial"/>
          <w:sz w:val="22"/>
          <w:szCs w:val="22"/>
        </w:rPr>
        <w:t>This measure applies to</w:t>
      </w:r>
      <w:r w:rsidR="006E0D76" w:rsidRPr="00DE5E8D">
        <w:rPr>
          <w:rFonts w:ascii="Calibri" w:hAnsi="Calibri" w:cs="Arial"/>
          <w:sz w:val="22"/>
          <w:szCs w:val="22"/>
        </w:rPr>
        <w:t xml:space="preserve"> permanent removal of existing fluorescent lamps. Permanent lamp removal is the net reduction in the quantity of lamps after a project is completed. Contractors are responsible for determining whether or not to use reflectors in combination with lamp removal in order to maintain adequate lighting levels. </w:t>
      </w:r>
      <w:r w:rsidR="000A7DA0" w:rsidRPr="00DE5E8D">
        <w:rPr>
          <w:rFonts w:ascii="Calibri" w:hAnsi="Calibri" w:cs="Arial"/>
          <w:sz w:val="22"/>
          <w:szCs w:val="22"/>
        </w:rPr>
        <w:t>Removing lamps from a T12 fixture that is not being retrofitted with T8</w:t>
      </w:r>
      <w:r w:rsidR="000A7DA0">
        <w:rPr>
          <w:rFonts w:ascii="Calibri" w:hAnsi="Calibri" w:cs="Arial"/>
          <w:sz w:val="22"/>
          <w:szCs w:val="22"/>
        </w:rPr>
        <w:t xml:space="preserve"> or T5</w:t>
      </w:r>
      <w:r w:rsidR="000A7DA0" w:rsidRPr="00DE5E8D">
        <w:rPr>
          <w:rFonts w:ascii="Calibri" w:hAnsi="Calibri" w:cs="Arial"/>
          <w:sz w:val="22"/>
          <w:szCs w:val="22"/>
        </w:rPr>
        <w:t xml:space="preserve"> lamps </w:t>
      </w:r>
      <w:r w:rsidR="000A7DA0">
        <w:rPr>
          <w:rFonts w:ascii="Calibri" w:hAnsi="Calibri" w:cs="Arial"/>
          <w:sz w:val="22"/>
          <w:szCs w:val="22"/>
        </w:rPr>
        <w:t>is</w:t>
      </w:r>
      <w:r w:rsidR="000A7DA0" w:rsidRPr="00DE5E8D">
        <w:rPr>
          <w:rFonts w:ascii="Calibri" w:hAnsi="Calibri" w:cs="Arial"/>
          <w:sz w:val="22"/>
          <w:szCs w:val="22"/>
        </w:rPr>
        <w:t xml:space="preserve"> not eligible for </w:t>
      </w:r>
      <w:r w:rsidR="000A7DA0">
        <w:rPr>
          <w:rFonts w:ascii="Calibri" w:hAnsi="Calibri" w:cs="Arial"/>
          <w:sz w:val="22"/>
          <w:szCs w:val="22"/>
        </w:rPr>
        <w:t>an</w:t>
      </w:r>
      <w:r w:rsidR="000A7DA0" w:rsidRPr="00DE5E8D">
        <w:rPr>
          <w:rFonts w:ascii="Calibri" w:hAnsi="Calibri" w:cs="Arial"/>
          <w:sz w:val="22"/>
          <w:szCs w:val="22"/>
        </w:rPr>
        <w:t xml:space="preserve"> incentive.</w:t>
      </w:r>
      <w:r w:rsidR="000A7DA0" w:rsidRPr="00721BE0">
        <w:rPr>
          <w:rFonts w:asciiTheme="minorHAnsi" w:hAnsiTheme="minorHAnsi" w:cs="Arial"/>
          <w:sz w:val="22"/>
          <w:szCs w:val="22"/>
        </w:rPr>
        <w:t xml:space="preserve">  PCB ballasts are hazardous materials and should be disposed of properly. National recognized testing laboratory ratings</w:t>
      </w:r>
      <w:r w:rsidR="000A7DA0">
        <w:rPr>
          <w:rFonts w:asciiTheme="minorHAnsi" w:hAnsiTheme="minorHAnsi" w:cs="Arial"/>
          <w:sz w:val="22"/>
          <w:szCs w:val="22"/>
        </w:rPr>
        <w:t xml:space="preserve"> </w:t>
      </w:r>
      <w:r w:rsidR="000A7DA0" w:rsidRPr="00721BE0">
        <w:rPr>
          <w:rFonts w:asciiTheme="minorHAnsi" w:hAnsiTheme="minorHAnsi" w:cs="Arial"/>
          <w:sz w:val="22"/>
          <w:szCs w:val="22"/>
        </w:rPr>
        <w:t>(e.g., UL) are mandatory where applicable</w:t>
      </w:r>
      <w:r w:rsidR="000A7DA0">
        <w:rPr>
          <w:rFonts w:asciiTheme="minorHAnsi" w:hAnsiTheme="minorHAnsi" w:cs="Arial"/>
          <w:sz w:val="22"/>
          <w:szCs w:val="22"/>
        </w:rPr>
        <w:t>.</w:t>
      </w:r>
    </w:p>
    <w:p w14:paraId="1FA41E50" w14:textId="77777777" w:rsidR="001F4EC0" w:rsidRDefault="001F4EC0" w:rsidP="00731FF3">
      <w:pPr>
        <w:rPr>
          <w:rFonts w:ascii="Calibri" w:hAnsi="Calibri" w:cs="Arial"/>
          <w:sz w:val="22"/>
          <w:szCs w:val="22"/>
        </w:rPr>
      </w:pPr>
    </w:p>
    <w:p w14:paraId="762BAC44" w14:textId="77777777" w:rsidR="00721BE0" w:rsidRPr="000A7DA0" w:rsidRDefault="006E0D76" w:rsidP="00731FF3">
      <w:pPr>
        <w:rPr>
          <w:rFonts w:asciiTheme="minorHAnsi" w:hAnsiTheme="minorHAnsi" w:cs="Arial"/>
        </w:rPr>
      </w:pPr>
      <w:r w:rsidRPr="00DE5E8D">
        <w:rPr>
          <w:rFonts w:ascii="Calibri" w:hAnsi="Calibri" w:cs="Arial"/>
          <w:sz w:val="22"/>
          <w:szCs w:val="22"/>
        </w:rPr>
        <w:t>Lighting retrofits are expected to meet the Illuminating Engineering Society of North America (IESNA) recommended light levels. Unused lamps, lamp holders</w:t>
      </w:r>
      <w:r w:rsidR="004766E8">
        <w:rPr>
          <w:rFonts w:ascii="Calibri" w:hAnsi="Calibri" w:cs="Arial"/>
          <w:sz w:val="22"/>
          <w:szCs w:val="22"/>
        </w:rPr>
        <w:t xml:space="preserve"> (tombstones)</w:t>
      </w:r>
      <w:r w:rsidRPr="00DE5E8D">
        <w:rPr>
          <w:rFonts w:ascii="Calibri" w:hAnsi="Calibri" w:cs="Arial"/>
          <w:sz w:val="22"/>
          <w:szCs w:val="22"/>
        </w:rPr>
        <w:t xml:space="preserve"> and ballasts must be permanently removed from the fixture and disposed of in accordance with local regulations.</w:t>
      </w:r>
    </w:p>
    <w:p w14:paraId="047C984E" w14:textId="77777777" w:rsidR="00554EF9" w:rsidRPr="000206A8" w:rsidRDefault="00554EF9" w:rsidP="006D0733">
      <w:pPr>
        <w:pStyle w:val="Heading2"/>
        <w:numPr>
          <w:ilvl w:val="0"/>
          <w:numId w:val="0"/>
        </w:numPr>
      </w:pPr>
      <w:r w:rsidRPr="000206A8">
        <w:t>Exit Signs</w:t>
      </w:r>
    </w:p>
    <w:p w14:paraId="3AEB9585" w14:textId="77777777" w:rsidR="00554EF9" w:rsidRDefault="001F4EC0" w:rsidP="00550FA9">
      <w:pPr>
        <w:rPr>
          <w:rFonts w:ascii="Calibri" w:hAnsi="Calibri" w:cs="Arial"/>
          <w:sz w:val="22"/>
          <w:szCs w:val="22"/>
        </w:rPr>
      </w:pPr>
      <w:r w:rsidRPr="001F4EC0">
        <w:rPr>
          <w:rFonts w:ascii="Calibri" w:hAnsi="Calibri" w:cs="Arial"/>
          <w:sz w:val="22"/>
          <w:szCs w:val="22"/>
        </w:rPr>
        <w:t>High-efficiency exit signs must replace or retrofit an existing incandescent or CFL exit sign.</w:t>
      </w:r>
      <w:r>
        <w:rPr>
          <w:rFonts w:ascii="Calibri" w:hAnsi="Calibri" w:cs="Arial"/>
          <w:sz w:val="22"/>
          <w:szCs w:val="22"/>
        </w:rPr>
        <w:t xml:space="preserve"> </w:t>
      </w:r>
      <w:r w:rsidRPr="00D17A05">
        <w:rPr>
          <w:rFonts w:ascii="Calibri" w:hAnsi="Calibri" w:cs="Calibri"/>
          <w:color w:val="000000"/>
          <w:sz w:val="22"/>
          <w:szCs w:val="22"/>
        </w:rPr>
        <w:t>Electroluminescent and light-emitting diode (LED) exit signs are eligible under this category.</w:t>
      </w:r>
      <w:r w:rsidRPr="001F4EC0">
        <w:rPr>
          <w:rFonts w:ascii="Calibri" w:hAnsi="Calibri" w:cs="Arial"/>
          <w:sz w:val="22"/>
          <w:szCs w:val="22"/>
        </w:rPr>
        <w:t xml:space="preserve"> </w:t>
      </w:r>
      <w:r w:rsidR="00554EF9" w:rsidRPr="00DE5E8D">
        <w:rPr>
          <w:rFonts w:ascii="Calibri" w:hAnsi="Calibri" w:cs="Arial"/>
          <w:sz w:val="22"/>
          <w:szCs w:val="22"/>
        </w:rPr>
        <w:t xml:space="preserve">T-1 type, non-electrified and remote exit signs are not eligible. All exit signs must be new, must be UL- or ETL-listed, have a minimum lifetime of 10 years, have an input wattage </w:t>
      </w:r>
      <w:r w:rsidR="00554EF9" w:rsidRPr="00DE5E8D">
        <w:rPr>
          <w:rFonts w:ascii="Calibri" w:hAnsi="Calibri" w:cs="Arial"/>
          <w:sz w:val="22"/>
          <w:szCs w:val="22"/>
        </w:rPr>
        <w:sym w:font="Symbol" w:char="F0A3"/>
      </w:r>
      <w:r w:rsidR="00554EF9" w:rsidRPr="00DE5E8D">
        <w:rPr>
          <w:rFonts w:ascii="Calibri" w:hAnsi="Calibri" w:cs="Arial"/>
          <w:sz w:val="22"/>
          <w:szCs w:val="22"/>
        </w:rPr>
        <w:t xml:space="preserve"> 5 watts per face or be ENERGY STAR® rated and comply with local codes and ordinances.  </w:t>
      </w:r>
    </w:p>
    <w:p w14:paraId="7AD3D718" w14:textId="77777777" w:rsidR="000206A8" w:rsidRPr="000206A8" w:rsidRDefault="000206A8" w:rsidP="006D0733">
      <w:pPr>
        <w:pStyle w:val="Heading2"/>
        <w:numPr>
          <w:ilvl w:val="0"/>
          <w:numId w:val="0"/>
        </w:numPr>
      </w:pPr>
      <w:bookmarkStart w:id="4" w:name="_Toc260399478"/>
      <w:r w:rsidRPr="000206A8">
        <w:t>Occupancy Sensor Controls</w:t>
      </w:r>
      <w:bookmarkEnd w:id="4"/>
    </w:p>
    <w:p w14:paraId="2BEFB45F" w14:textId="77777777" w:rsidR="001F4EC0" w:rsidRPr="00D17A05" w:rsidRDefault="001F4EC0" w:rsidP="001F4EC0">
      <w:pPr>
        <w:rPr>
          <w:rFonts w:ascii="Calibri" w:hAnsi="Calibri" w:cs="Calibri"/>
          <w:color w:val="000000"/>
          <w:sz w:val="22"/>
          <w:szCs w:val="22"/>
        </w:rPr>
      </w:pPr>
      <w:bookmarkStart w:id="5" w:name="_Toc260399472"/>
      <w:bookmarkEnd w:id="3"/>
      <w:r w:rsidRPr="00D17A05">
        <w:rPr>
          <w:rFonts w:ascii="Calibri" w:hAnsi="Calibri" w:cs="Calibri"/>
          <w:color w:val="000000"/>
          <w:sz w:val="22"/>
          <w:szCs w:val="22"/>
        </w:rPr>
        <w:t>Only passive infrared and/or ultrasonic detectors are eligible. Wall box and wall-, ceiling- or fixture-mounted sensors must be hardwired to control interior lighting fixtures.</w:t>
      </w:r>
    </w:p>
    <w:p w14:paraId="25E775B5" w14:textId="77777777" w:rsidR="00DE5E8D" w:rsidRPr="001010F3" w:rsidRDefault="00DE5E8D" w:rsidP="006D0733">
      <w:pPr>
        <w:pStyle w:val="Heading2"/>
        <w:numPr>
          <w:ilvl w:val="0"/>
          <w:numId w:val="0"/>
        </w:numPr>
      </w:pPr>
      <w:r w:rsidRPr="001010F3">
        <w:t>Daylighting Controls</w:t>
      </w:r>
    </w:p>
    <w:p w14:paraId="3B9B6863" w14:textId="77777777" w:rsidR="005971C8" w:rsidRDefault="001F4EC0" w:rsidP="00731FF3">
      <w:pPr>
        <w:rPr>
          <w:rFonts w:ascii="Calibri" w:hAnsi="Calibri" w:cs="Arial"/>
          <w:sz w:val="22"/>
          <w:szCs w:val="22"/>
        </w:rPr>
      </w:pPr>
      <w:r w:rsidRPr="001F4EC0">
        <w:rPr>
          <w:rFonts w:ascii="Calibri" w:hAnsi="Calibri" w:cs="Arial"/>
          <w:sz w:val="22"/>
          <w:szCs w:val="22"/>
        </w:rPr>
        <w:t xml:space="preserve">Eligible controls shall consist of a </w:t>
      </w:r>
      <w:r w:rsidR="00987CB3" w:rsidRPr="001F4EC0">
        <w:rPr>
          <w:rFonts w:ascii="Calibri" w:hAnsi="Calibri" w:cs="Arial"/>
          <w:sz w:val="22"/>
          <w:szCs w:val="22"/>
        </w:rPr>
        <w:t>photo sensor</w:t>
      </w:r>
      <w:r w:rsidRPr="001F4EC0">
        <w:rPr>
          <w:rFonts w:ascii="Calibri" w:hAnsi="Calibri" w:cs="Arial"/>
          <w:sz w:val="22"/>
          <w:szCs w:val="22"/>
        </w:rPr>
        <w:t xml:space="preserve"> that controls on/off, stepped or continuous dimming ballasts. </w:t>
      </w:r>
      <w:r w:rsidR="004766E8">
        <w:rPr>
          <w:rFonts w:ascii="Calibri" w:hAnsi="Calibri" w:cs="Arial"/>
          <w:sz w:val="22"/>
          <w:szCs w:val="22"/>
        </w:rPr>
        <w:t>This measure is not eligible for incentives in conjunction with the da</w:t>
      </w:r>
      <w:r w:rsidR="008D5FBB">
        <w:rPr>
          <w:rFonts w:ascii="Calibri" w:hAnsi="Calibri" w:cs="Arial"/>
          <w:sz w:val="22"/>
          <w:szCs w:val="22"/>
        </w:rPr>
        <w:t>ylighting incentive for the UES</w:t>
      </w:r>
      <w:r w:rsidR="004766E8">
        <w:rPr>
          <w:rFonts w:ascii="Calibri" w:hAnsi="Calibri" w:cs="Arial"/>
          <w:sz w:val="22"/>
          <w:szCs w:val="22"/>
        </w:rPr>
        <w:t xml:space="preserve"> Renewable Energy Program. </w:t>
      </w:r>
      <w:bookmarkEnd w:id="5"/>
      <w:r>
        <w:rPr>
          <w:rFonts w:ascii="Calibri" w:hAnsi="Calibri" w:cs="Arial"/>
          <w:sz w:val="22"/>
          <w:szCs w:val="22"/>
        </w:rPr>
        <w:t xml:space="preserve">Systems that allow on/off overrides are not eligible.  </w:t>
      </w:r>
    </w:p>
    <w:p w14:paraId="54006A51" w14:textId="77777777" w:rsidR="005971C8" w:rsidRPr="00FA2DD7" w:rsidRDefault="00580406" w:rsidP="006D0733">
      <w:pPr>
        <w:pStyle w:val="Heading2"/>
        <w:numPr>
          <w:ilvl w:val="0"/>
          <w:numId w:val="0"/>
        </w:numPr>
      </w:pPr>
      <w:r>
        <w:lastRenderedPageBreak/>
        <w:t>HID Lighting to T8/T5HO</w:t>
      </w:r>
    </w:p>
    <w:p w14:paraId="2EFB82CA" w14:textId="77777777" w:rsidR="005971C8" w:rsidRDefault="00A17412" w:rsidP="00731FF3">
      <w:pPr>
        <w:rPr>
          <w:rFonts w:ascii="Calibri" w:hAnsi="Calibri" w:cs="Arial"/>
          <w:sz w:val="22"/>
          <w:szCs w:val="22"/>
        </w:rPr>
      </w:pPr>
      <w:r>
        <w:rPr>
          <w:rFonts w:ascii="Calibri" w:hAnsi="Calibri" w:cs="Arial"/>
          <w:sz w:val="22"/>
          <w:szCs w:val="22"/>
        </w:rPr>
        <w:t>This measure consists of r</w:t>
      </w:r>
      <w:r w:rsidR="005971C8">
        <w:rPr>
          <w:rFonts w:ascii="Calibri" w:hAnsi="Calibri" w:cs="Arial"/>
          <w:sz w:val="22"/>
          <w:szCs w:val="22"/>
        </w:rPr>
        <w:t>eplac</w:t>
      </w:r>
      <w:r>
        <w:rPr>
          <w:rFonts w:ascii="Calibri" w:hAnsi="Calibri" w:cs="Arial"/>
          <w:sz w:val="22"/>
          <w:szCs w:val="22"/>
        </w:rPr>
        <w:t>ing</w:t>
      </w:r>
      <w:r w:rsidR="005971C8">
        <w:rPr>
          <w:rFonts w:ascii="Calibri" w:hAnsi="Calibri" w:cs="Arial"/>
          <w:sz w:val="22"/>
          <w:szCs w:val="22"/>
        </w:rPr>
        <w:t xml:space="preserve"> Metal Halide (MH) or</w:t>
      </w:r>
      <w:r w:rsidR="0040417D">
        <w:rPr>
          <w:rFonts w:ascii="Calibri" w:hAnsi="Calibri" w:cs="Arial"/>
          <w:sz w:val="22"/>
          <w:szCs w:val="22"/>
        </w:rPr>
        <w:t xml:space="preserve"> </w:t>
      </w:r>
      <w:r w:rsidR="005971C8">
        <w:rPr>
          <w:rFonts w:ascii="Calibri" w:hAnsi="Calibri" w:cs="Arial"/>
          <w:sz w:val="22"/>
          <w:szCs w:val="22"/>
        </w:rPr>
        <w:t xml:space="preserve">High Pressure Sodium (HPS) fixtures with new T8 or T5 fixtures and electronic ballast. Fixtures must </w:t>
      </w:r>
      <w:r w:rsidR="0040417D">
        <w:rPr>
          <w:rFonts w:ascii="Calibri" w:hAnsi="Calibri" w:cs="Arial"/>
          <w:sz w:val="22"/>
          <w:szCs w:val="22"/>
        </w:rPr>
        <w:t>have</w:t>
      </w:r>
      <w:r w:rsidR="005971C8">
        <w:rPr>
          <w:rFonts w:ascii="Calibri" w:hAnsi="Calibri" w:cs="Arial"/>
          <w:sz w:val="22"/>
          <w:szCs w:val="22"/>
        </w:rPr>
        <w:t xml:space="preserve"> a reflector with a </w:t>
      </w:r>
      <w:r w:rsidR="0040417D">
        <w:rPr>
          <w:rFonts w:ascii="Calibri" w:hAnsi="Calibri" w:cs="Arial"/>
          <w:sz w:val="22"/>
          <w:szCs w:val="22"/>
        </w:rPr>
        <w:t xml:space="preserve">minimum </w:t>
      </w:r>
      <w:r w:rsidR="005971C8">
        <w:rPr>
          <w:rFonts w:ascii="Calibri" w:hAnsi="Calibri" w:cs="Arial"/>
          <w:sz w:val="22"/>
          <w:szCs w:val="22"/>
        </w:rPr>
        <w:t xml:space="preserve">of 90% </w:t>
      </w:r>
      <w:r w:rsidR="0040417D">
        <w:rPr>
          <w:rFonts w:ascii="Calibri" w:hAnsi="Calibri" w:cs="Arial"/>
          <w:sz w:val="22"/>
          <w:szCs w:val="22"/>
        </w:rPr>
        <w:t>reflectivity</w:t>
      </w:r>
      <w:r w:rsidR="005971C8">
        <w:rPr>
          <w:rFonts w:ascii="Calibri" w:hAnsi="Calibri" w:cs="Arial"/>
          <w:sz w:val="22"/>
          <w:szCs w:val="22"/>
        </w:rPr>
        <w:t>. Lamps must have</w:t>
      </w:r>
      <w:r w:rsidR="00F3639E">
        <w:rPr>
          <w:rFonts w:ascii="Calibri" w:hAnsi="Calibri" w:cs="Arial"/>
          <w:sz w:val="22"/>
          <w:szCs w:val="22"/>
        </w:rPr>
        <w:t xml:space="preserve"> a</w:t>
      </w:r>
      <w:r w:rsidR="005971C8">
        <w:rPr>
          <w:rFonts w:ascii="Calibri" w:hAnsi="Calibri" w:cs="Arial"/>
          <w:sz w:val="22"/>
          <w:szCs w:val="22"/>
        </w:rPr>
        <w:t xml:space="preserve"> </w:t>
      </w:r>
      <w:r w:rsidR="00F3639E">
        <w:rPr>
          <w:rFonts w:ascii="Calibri" w:hAnsi="Calibri" w:cs="Arial"/>
          <w:sz w:val="22"/>
          <w:szCs w:val="22"/>
        </w:rPr>
        <w:t>color rendering index (CRI)</w:t>
      </w:r>
      <w:r w:rsidR="005971C8">
        <w:rPr>
          <w:rFonts w:ascii="Calibri" w:hAnsi="Calibri" w:cs="Arial"/>
          <w:sz w:val="22"/>
          <w:szCs w:val="22"/>
        </w:rPr>
        <w:t xml:space="preserve"> </w:t>
      </w:r>
      <w:r w:rsidR="0040417D">
        <w:rPr>
          <w:rFonts w:ascii="Calibri" w:hAnsi="Calibri" w:cs="Arial"/>
          <w:sz w:val="22"/>
          <w:szCs w:val="22"/>
        </w:rPr>
        <w:t>≥</w:t>
      </w:r>
      <w:r w:rsidR="005971C8">
        <w:rPr>
          <w:rFonts w:ascii="Calibri" w:hAnsi="Calibri" w:cs="Arial"/>
          <w:sz w:val="22"/>
          <w:szCs w:val="22"/>
        </w:rPr>
        <w:t xml:space="preserve"> 80. Ballasts must be high frequency (</w:t>
      </w:r>
      <w:r w:rsidR="0040417D">
        <w:rPr>
          <w:rFonts w:ascii="Calibri" w:hAnsi="Calibri" w:cs="Arial"/>
          <w:sz w:val="22"/>
          <w:szCs w:val="22"/>
        </w:rPr>
        <w:t>≥</w:t>
      </w:r>
      <w:r w:rsidR="005971C8">
        <w:rPr>
          <w:rFonts w:ascii="Calibri" w:hAnsi="Calibri" w:cs="Arial"/>
          <w:sz w:val="22"/>
          <w:szCs w:val="22"/>
        </w:rPr>
        <w:t>20kHz)</w:t>
      </w:r>
      <w:r w:rsidR="0040417D">
        <w:rPr>
          <w:rFonts w:ascii="Calibri" w:hAnsi="Calibri" w:cs="Arial"/>
          <w:sz w:val="22"/>
          <w:szCs w:val="22"/>
        </w:rPr>
        <w:t>, UL listed, and warranted against defects for 5 years. Ballasts must have a power factor (PF) ≥</w:t>
      </w:r>
      <w:r w:rsidR="00A1204B">
        <w:rPr>
          <w:rFonts w:ascii="Calibri" w:hAnsi="Calibri" w:cs="Arial"/>
          <w:sz w:val="22"/>
          <w:szCs w:val="22"/>
        </w:rPr>
        <w:t>0</w:t>
      </w:r>
      <w:r w:rsidR="0040417D">
        <w:rPr>
          <w:rFonts w:ascii="Calibri" w:hAnsi="Calibri" w:cs="Arial"/>
          <w:sz w:val="22"/>
          <w:szCs w:val="22"/>
        </w:rPr>
        <w:t>.</w:t>
      </w:r>
      <w:r w:rsidR="00A1204B">
        <w:rPr>
          <w:rFonts w:ascii="Calibri" w:hAnsi="Calibri" w:cs="Arial"/>
          <w:sz w:val="22"/>
          <w:szCs w:val="22"/>
        </w:rPr>
        <w:t>90.</w:t>
      </w:r>
      <w:r w:rsidR="0040417D">
        <w:rPr>
          <w:rFonts w:ascii="Calibri" w:hAnsi="Calibri" w:cs="Arial"/>
          <w:sz w:val="22"/>
          <w:szCs w:val="22"/>
        </w:rPr>
        <w:t xml:space="preserve"> Ballasts for 4-foot lamps must have total harmonic discharge (</w:t>
      </w:r>
      <w:r w:rsidR="00F3639E">
        <w:rPr>
          <w:rFonts w:ascii="Calibri" w:hAnsi="Calibri" w:cs="Arial"/>
          <w:sz w:val="22"/>
          <w:szCs w:val="22"/>
        </w:rPr>
        <w:t>T</w:t>
      </w:r>
      <w:r w:rsidR="0040417D">
        <w:rPr>
          <w:rFonts w:ascii="Calibri" w:hAnsi="Calibri" w:cs="Arial"/>
          <w:sz w:val="22"/>
          <w:szCs w:val="22"/>
        </w:rPr>
        <w:t>HD) ≤20% at full light output.</w:t>
      </w:r>
      <w:r w:rsidRPr="00A17412">
        <w:rPr>
          <w:rFonts w:ascii="Calibri" w:hAnsi="Calibri" w:cs="Arial"/>
          <w:sz w:val="22"/>
          <w:szCs w:val="22"/>
        </w:rPr>
        <w:t xml:space="preserve"> </w:t>
      </w:r>
      <w:r w:rsidR="00F3639E" w:rsidRPr="00F3639E">
        <w:rPr>
          <w:rFonts w:ascii="Calibri" w:hAnsi="Calibri" w:cs="Arial"/>
          <w:sz w:val="22"/>
          <w:szCs w:val="22"/>
        </w:rPr>
        <w:t>Low pressure sodium (LPS) lamps are not eligible to be replaced under this prescriptive incentive.</w:t>
      </w:r>
    </w:p>
    <w:p w14:paraId="01D53F4D" w14:textId="77777777" w:rsidR="0040417D" w:rsidRDefault="0040417D" w:rsidP="006D0733">
      <w:pPr>
        <w:pStyle w:val="Heading2"/>
        <w:numPr>
          <w:ilvl w:val="0"/>
          <w:numId w:val="0"/>
        </w:numPr>
      </w:pPr>
      <w:r>
        <w:t>Induction Lighting Systems</w:t>
      </w:r>
    </w:p>
    <w:p w14:paraId="6CEA1E20" w14:textId="77777777" w:rsidR="0034363A" w:rsidRDefault="00A17412" w:rsidP="0087094A">
      <w:pPr>
        <w:rPr>
          <w:rFonts w:asciiTheme="minorHAnsi" w:hAnsiTheme="minorHAnsi" w:cs="Arial"/>
          <w:sz w:val="22"/>
          <w:szCs w:val="22"/>
        </w:rPr>
      </w:pPr>
      <w:r>
        <w:rPr>
          <w:rFonts w:asciiTheme="minorHAnsi" w:hAnsiTheme="minorHAnsi" w:cs="Arial"/>
          <w:sz w:val="22"/>
          <w:szCs w:val="22"/>
        </w:rPr>
        <w:t>This measure consists of r</w:t>
      </w:r>
      <w:r w:rsidR="0040417D" w:rsidRPr="00A17412">
        <w:rPr>
          <w:rFonts w:asciiTheme="minorHAnsi" w:hAnsiTheme="minorHAnsi" w:cs="Arial"/>
          <w:sz w:val="22"/>
          <w:szCs w:val="22"/>
        </w:rPr>
        <w:t>eplac</w:t>
      </w:r>
      <w:r>
        <w:rPr>
          <w:rFonts w:asciiTheme="minorHAnsi" w:hAnsiTheme="minorHAnsi" w:cs="Arial"/>
          <w:sz w:val="22"/>
          <w:szCs w:val="22"/>
        </w:rPr>
        <w:t>ing</w:t>
      </w:r>
      <w:r w:rsidR="00F3639E">
        <w:rPr>
          <w:rFonts w:asciiTheme="minorHAnsi" w:hAnsiTheme="minorHAnsi" w:cs="Arial"/>
          <w:sz w:val="22"/>
          <w:szCs w:val="22"/>
        </w:rPr>
        <w:t xml:space="preserve"> m</w:t>
      </w:r>
      <w:r w:rsidR="0040417D" w:rsidRPr="00A17412">
        <w:rPr>
          <w:rFonts w:asciiTheme="minorHAnsi" w:hAnsiTheme="minorHAnsi" w:cs="Arial"/>
          <w:sz w:val="22"/>
          <w:szCs w:val="22"/>
        </w:rPr>
        <w:t>e</w:t>
      </w:r>
      <w:r w:rsidR="00F3639E">
        <w:rPr>
          <w:rFonts w:asciiTheme="minorHAnsi" w:hAnsiTheme="minorHAnsi" w:cs="Arial"/>
          <w:sz w:val="22"/>
          <w:szCs w:val="22"/>
        </w:rPr>
        <w:t>tal h</w:t>
      </w:r>
      <w:r w:rsidR="0040417D" w:rsidRPr="00A17412">
        <w:rPr>
          <w:rFonts w:asciiTheme="minorHAnsi" w:hAnsiTheme="minorHAnsi" w:cs="Arial"/>
          <w:sz w:val="22"/>
          <w:szCs w:val="22"/>
        </w:rPr>
        <w:t xml:space="preserve">alide (MH), </w:t>
      </w:r>
      <w:r w:rsidR="00F3639E">
        <w:rPr>
          <w:rFonts w:asciiTheme="minorHAnsi" w:hAnsiTheme="minorHAnsi" w:cs="Arial"/>
          <w:sz w:val="22"/>
          <w:szCs w:val="22"/>
        </w:rPr>
        <w:t>m</w:t>
      </w:r>
      <w:r w:rsidR="0040417D" w:rsidRPr="00A17412">
        <w:rPr>
          <w:rFonts w:asciiTheme="minorHAnsi" w:hAnsiTheme="minorHAnsi" w:cs="Arial"/>
          <w:sz w:val="22"/>
          <w:szCs w:val="22"/>
        </w:rPr>
        <w:t>er</w:t>
      </w:r>
      <w:r w:rsidR="00F3639E">
        <w:rPr>
          <w:rFonts w:asciiTheme="minorHAnsi" w:hAnsiTheme="minorHAnsi" w:cs="Arial"/>
          <w:sz w:val="22"/>
          <w:szCs w:val="22"/>
        </w:rPr>
        <w:t>cury vapor (MV), high pressure s</w:t>
      </w:r>
      <w:r w:rsidR="0040417D" w:rsidRPr="00A17412">
        <w:rPr>
          <w:rFonts w:asciiTheme="minorHAnsi" w:hAnsiTheme="minorHAnsi" w:cs="Arial"/>
          <w:sz w:val="22"/>
          <w:szCs w:val="22"/>
        </w:rPr>
        <w:t xml:space="preserve">odium (HPS) fixtures with new induction lighting systems. All induction lamps must have </w:t>
      </w:r>
      <w:r w:rsidR="000A7DA0" w:rsidRPr="00A17412">
        <w:rPr>
          <w:rFonts w:asciiTheme="minorHAnsi" w:hAnsiTheme="minorHAnsi" w:cs="Arial"/>
          <w:sz w:val="22"/>
          <w:szCs w:val="22"/>
        </w:rPr>
        <w:t>CRI</w:t>
      </w:r>
      <w:r w:rsidR="0040417D" w:rsidRPr="00A17412">
        <w:rPr>
          <w:rFonts w:asciiTheme="minorHAnsi" w:hAnsiTheme="minorHAnsi" w:cs="Arial"/>
          <w:sz w:val="22"/>
          <w:szCs w:val="22"/>
        </w:rPr>
        <w:t xml:space="preserve"> ≥ 80</w:t>
      </w:r>
      <w:r w:rsidR="00F3639E">
        <w:rPr>
          <w:rFonts w:asciiTheme="minorHAnsi" w:hAnsiTheme="minorHAnsi" w:cs="Arial"/>
          <w:sz w:val="22"/>
          <w:szCs w:val="22"/>
        </w:rPr>
        <w:t>,</w:t>
      </w:r>
      <w:r w:rsidR="0040417D" w:rsidRPr="00A17412">
        <w:rPr>
          <w:rFonts w:asciiTheme="minorHAnsi" w:hAnsiTheme="minorHAnsi" w:cs="Arial"/>
          <w:sz w:val="22"/>
          <w:szCs w:val="22"/>
        </w:rPr>
        <w:t xml:space="preserve"> </w:t>
      </w:r>
      <w:r w:rsidR="000A7DA0" w:rsidRPr="00A17412">
        <w:rPr>
          <w:rFonts w:asciiTheme="minorHAnsi" w:hAnsiTheme="minorHAnsi" w:cs="Arial"/>
          <w:sz w:val="22"/>
          <w:szCs w:val="22"/>
        </w:rPr>
        <w:t>expected life ≥ 60,000 hours</w:t>
      </w:r>
      <w:r w:rsidR="00F3639E">
        <w:rPr>
          <w:rFonts w:asciiTheme="minorHAnsi" w:hAnsiTheme="minorHAnsi" w:cs="Arial"/>
          <w:sz w:val="22"/>
          <w:szCs w:val="22"/>
        </w:rPr>
        <w:t>, and</w:t>
      </w:r>
      <w:r w:rsidR="0040417D" w:rsidRPr="00A17412">
        <w:rPr>
          <w:rFonts w:asciiTheme="minorHAnsi" w:hAnsiTheme="minorHAnsi" w:cs="Arial"/>
          <w:sz w:val="22"/>
          <w:szCs w:val="22"/>
        </w:rPr>
        <w:t xml:space="preserve"> must save at least 30% from the MH/HPS/MV lamp wattage.</w:t>
      </w:r>
    </w:p>
    <w:p w14:paraId="6C929175" w14:textId="77777777" w:rsidR="009F5E3A" w:rsidRPr="0087094A" w:rsidRDefault="009F5E3A" w:rsidP="0087094A">
      <w:pPr>
        <w:rPr>
          <w:rFonts w:asciiTheme="minorHAnsi" w:hAnsiTheme="minorHAnsi" w:cs="Arial"/>
          <w:sz w:val="22"/>
          <w:szCs w:val="22"/>
        </w:rPr>
      </w:pPr>
    </w:p>
    <w:p w14:paraId="4DE3328F" w14:textId="77777777" w:rsidR="00B76583" w:rsidRPr="00B76583" w:rsidRDefault="00987CB3" w:rsidP="00F23568">
      <w:pPr>
        <w:pStyle w:val="Heading1"/>
        <w:numPr>
          <w:ilvl w:val="0"/>
          <w:numId w:val="0"/>
        </w:numPr>
        <w:spacing w:before="120"/>
        <w:rPr>
          <w:rFonts w:asciiTheme="minorHAnsi" w:hAnsiTheme="minorHAnsi" w:cstheme="minorHAnsi"/>
          <w:color w:val="auto"/>
          <w:sz w:val="36"/>
          <w:szCs w:val="36"/>
        </w:rPr>
      </w:pPr>
      <w:bookmarkStart w:id="6" w:name="_Toc260399482"/>
      <w:r>
        <w:rPr>
          <w:rFonts w:asciiTheme="minorHAnsi" w:hAnsiTheme="minorHAnsi" w:cstheme="minorHAnsi"/>
          <w:color w:val="auto"/>
          <w:sz w:val="36"/>
          <w:szCs w:val="36"/>
        </w:rPr>
        <w:t>HVAC</w:t>
      </w:r>
    </w:p>
    <w:p w14:paraId="201777EF" w14:textId="77777777" w:rsidR="00554EF9" w:rsidRPr="00FA2DD7" w:rsidRDefault="00554EF9" w:rsidP="006D0733">
      <w:pPr>
        <w:pStyle w:val="Heading2"/>
        <w:numPr>
          <w:ilvl w:val="0"/>
          <w:numId w:val="0"/>
        </w:numPr>
      </w:pPr>
      <w:r w:rsidRPr="009156B7">
        <w:t>Unitary and Split Air Conditioning Systems and Air Source Heat Pumps</w:t>
      </w:r>
      <w:bookmarkEnd w:id="6"/>
    </w:p>
    <w:p w14:paraId="3F60D973" w14:textId="77777777" w:rsidR="00FA4FFE" w:rsidRDefault="00A17412" w:rsidP="00C075BA">
      <w:pPr>
        <w:rPr>
          <w:rFonts w:ascii="Calibri" w:hAnsi="Calibri" w:cs="Arial"/>
          <w:sz w:val="22"/>
          <w:szCs w:val="22"/>
        </w:rPr>
      </w:pPr>
      <w:r>
        <w:rPr>
          <w:rFonts w:ascii="Calibri" w:hAnsi="Calibri" w:cs="Arial"/>
          <w:sz w:val="22"/>
          <w:szCs w:val="22"/>
        </w:rPr>
        <w:t>This measure applies to the installation of n</w:t>
      </w:r>
      <w:r w:rsidR="00554EF9" w:rsidRPr="00A17412">
        <w:rPr>
          <w:rFonts w:ascii="Calibri" w:hAnsi="Calibri" w:cs="Arial"/>
          <w:sz w:val="22"/>
          <w:szCs w:val="22"/>
        </w:rPr>
        <w:t xml:space="preserve">ew unitary air conditioning units or air source heat pumps that meets or exceeds the qualifying </w:t>
      </w:r>
      <w:r w:rsidR="003B7216" w:rsidRPr="00A17412">
        <w:rPr>
          <w:rFonts w:ascii="Calibri" w:hAnsi="Calibri" w:cs="Arial"/>
          <w:sz w:val="22"/>
          <w:szCs w:val="22"/>
        </w:rPr>
        <w:t xml:space="preserve">Seasonal </w:t>
      </w:r>
      <w:r w:rsidR="00554EF9" w:rsidRPr="00A17412">
        <w:rPr>
          <w:rFonts w:ascii="Calibri" w:hAnsi="Calibri" w:cs="Arial"/>
          <w:sz w:val="22"/>
          <w:szCs w:val="22"/>
        </w:rPr>
        <w:t>Energy Efficiency Ratio (</w:t>
      </w:r>
      <w:r w:rsidR="003B7216" w:rsidRPr="00A17412">
        <w:rPr>
          <w:rFonts w:ascii="Calibri" w:hAnsi="Calibri" w:cs="Arial"/>
          <w:sz w:val="22"/>
          <w:szCs w:val="22"/>
        </w:rPr>
        <w:t>S</w:t>
      </w:r>
      <w:r w:rsidR="00554EF9" w:rsidRPr="00A17412">
        <w:rPr>
          <w:rFonts w:ascii="Calibri" w:hAnsi="Calibri" w:cs="Arial"/>
          <w:sz w:val="22"/>
          <w:szCs w:val="22"/>
        </w:rPr>
        <w:t>EER)</w:t>
      </w:r>
      <w:r w:rsidR="00C075BA">
        <w:rPr>
          <w:rFonts w:ascii="Calibri" w:hAnsi="Calibri" w:cs="Arial"/>
          <w:sz w:val="22"/>
          <w:szCs w:val="22"/>
        </w:rPr>
        <w:t xml:space="preserve">. </w:t>
      </w:r>
      <w:r w:rsidR="00554EF9" w:rsidRPr="00A17412">
        <w:rPr>
          <w:rFonts w:ascii="Calibri" w:hAnsi="Calibri" w:cs="Arial"/>
          <w:sz w:val="22"/>
          <w:szCs w:val="22"/>
        </w:rPr>
        <w:t>They can be either split systems or single packaged units. The efficiency of split systems is based on an A</w:t>
      </w:r>
      <w:r w:rsidR="00A1204B">
        <w:rPr>
          <w:rFonts w:ascii="Calibri" w:hAnsi="Calibri" w:cs="Arial"/>
          <w:sz w:val="22"/>
          <w:szCs w:val="22"/>
        </w:rPr>
        <w:t>H</w:t>
      </w:r>
      <w:r w:rsidR="00554EF9" w:rsidRPr="00A17412">
        <w:rPr>
          <w:rFonts w:ascii="Calibri" w:hAnsi="Calibri" w:cs="Arial"/>
          <w:sz w:val="22"/>
          <w:szCs w:val="22"/>
        </w:rPr>
        <w:t>RI reference number. Water-cooled systems, evaporative coolers, and water source heat pumps do not qualify for prescriptive incent</w:t>
      </w:r>
      <w:bookmarkStart w:id="7" w:name="_GoBack"/>
      <w:bookmarkEnd w:id="7"/>
      <w:r w:rsidR="00554EF9" w:rsidRPr="00A17412">
        <w:rPr>
          <w:rFonts w:ascii="Calibri" w:hAnsi="Calibri" w:cs="Arial"/>
          <w:sz w:val="22"/>
          <w:szCs w:val="22"/>
        </w:rPr>
        <w:t xml:space="preserve">ives, but may qualify for a custom incentive.  </w:t>
      </w:r>
    </w:p>
    <w:p w14:paraId="0182F184" w14:textId="77777777" w:rsidR="00FA4FFE" w:rsidRDefault="00FA4FFE" w:rsidP="00C075BA">
      <w:pPr>
        <w:rPr>
          <w:rFonts w:ascii="Calibri" w:hAnsi="Calibri" w:cs="Arial"/>
          <w:sz w:val="22"/>
          <w:szCs w:val="22"/>
        </w:rPr>
      </w:pPr>
    </w:p>
    <w:p w14:paraId="1777F52D" w14:textId="77777777" w:rsidR="00554EF9" w:rsidRDefault="00554EF9" w:rsidP="00C075BA">
      <w:pPr>
        <w:rPr>
          <w:rFonts w:ascii="Arial" w:hAnsi="Arial" w:cs="Arial"/>
          <w:sz w:val="22"/>
          <w:szCs w:val="22"/>
        </w:rPr>
      </w:pPr>
      <w:r w:rsidRPr="00A17412">
        <w:rPr>
          <w:rFonts w:ascii="Calibri" w:hAnsi="Calibri" w:cs="Arial"/>
          <w:sz w:val="22"/>
          <w:szCs w:val="22"/>
        </w:rPr>
        <w:t>All packaged and split system cooling equipment must meet Air-Conditioning and Refrigeration Institute (ARI) standards (210/240, 320 or 340/360), be NRTL listed, and use a minimum ozone-depleting refrigerant (e.g., HCFC or HFC). Disposal of the existing unit must comply with local codes and ordinances.</w:t>
      </w:r>
      <w:r w:rsidRPr="00BD13A5">
        <w:rPr>
          <w:rFonts w:ascii="Arial" w:hAnsi="Arial" w:cs="Arial"/>
          <w:sz w:val="22"/>
          <w:szCs w:val="22"/>
        </w:rPr>
        <w:t xml:space="preserve"> </w:t>
      </w:r>
    </w:p>
    <w:p w14:paraId="700576DE" w14:textId="77777777" w:rsidR="0087094A" w:rsidRDefault="0087094A" w:rsidP="00554EF9">
      <w:pPr>
        <w:rPr>
          <w:rFonts w:ascii="Arial" w:hAnsi="Arial" w:cs="Arial"/>
          <w:sz w:val="22"/>
          <w:szCs w:val="22"/>
        </w:rPr>
      </w:pPr>
    </w:p>
    <w:p w14:paraId="1CAE1ED8" w14:textId="77777777" w:rsidR="009A2386" w:rsidRPr="000D2877" w:rsidRDefault="00C075BA" w:rsidP="009A2386">
      <w:pPr>
        <w:autoSpaceDE w:val="0"/>
        <w:autoSpaceDN w:val="0"/>
        <w:adjustRightInd w:val="0"/>
        <w:rPr>
          <w:rFonts w:ascii="Calibri" w:hAnsi="Calibri" w:cs="Arial"/>
          <w:sz w:val="22"/>
          <w:szCs w:val="22"/>
        </w:rPr>
      </w:pPr>
      <w:r>
        <w:rPr>
          <w:rFonts w:ascii="Calibri" w:hAnsi="Calibri" w:cs="Arial"/>
          <w:sz w:val="22"/>
          <w:szCs w:val="22"/>
        </w:rPr>
        <w:t>An AHRI</w:t>
      </w:r>
      <w:r w:rsidR="00A1204B" w:rsidRPr="000D2877">
        <w:rPr>
          <w:rFonts w:ascii="Calibri" w:hAnsi="Calibri" w:cs="Arial"/>
          <w:sz w:val="22"/>
          <w:szCs w:val="22"/>
        </w:rPr>
        <w:t xml:space="preserve"> Certificate and a manufacturer's specification sheet indicating the system efficiency</w:t>
      </w:r>
      <w:r w:rsidR="009A2386">
        <w:rPr>
          <w:rFonts w:ascii="Calibri" w:hAnsi="Calibri" w:cs="Arial"/>
          <w:sz w:val="22"/>
          <w:szCs w:val="22"/>
        </w:rPr>
        <w:t xml:space="preserve"> </w:t>
      </w:r>
      <w:r w:rsidR="009A2386" w:rsidRPr="00731FF3">
        <w:rPr>
          <w:rFonts w:ascii="Calibri" w:hAnsi="Calibri" w:cs="Arial"/>
          <w:sz w:val="22"/>
          <w:szCs w:val="22"/>
        </w:rPr>
        <w:t xml:space="preserve">must </w:t>
      </w:r>
      <w:r w:rsidR="009A2386" w:rsidRPr="000D2877">
        <w:rPr>
          <w:rFonts w:ascii="Calibri" w:hAnsi="Calibri" w:cs="Arial"/>
          <w:sz w:val="22"/>
          <w:szCs w:val="22"/>
        </w:rPr>
        <w:t>accompany the application</w:t>
      </w:r>
      <w:r w:rsidR="009A2386">
        <w:rPr>
          <w:rFonts w:ascii="Calibri" w:hAnsi="Calibri" w:cs="Arial"/>
          <w:sz w:val="22"/>
          <w:szCs w:val="22"/>
        </w:rPr>
        <w:t>:</w:t>
      </w:r>
    </w:p>
    <w:p w14:paraId="5EE20DD2" w14:textId="77777777" w:rsidR="00A1204B" w:rsidRDefault="009E2F91" w:rsidP="00254714">
      <w:pPr>
        <w:pStyle w:val="ListParagraph"/>
        <w:numPr>
          <w:ilvl w:val="0"/>
          <w:numId w:val="4"/>
        </w:numPr>
        <w:autoSpaceDE w:val="0"/>
        <w:autoSpaceDN w:val="0"/>
        <w:adjustRightInd w:val="0"/>
        <w:rPr>
          <w:rFonts w:cs="Arial"/>
        </w:rPr>
      </w:pPr>
      <w:r>
        <w:rPr>
          <w:rFonts w:cs="Arial"/>
        </w:rPr>
        <w:t xml:space="preserve">To </w:t>
      </w:r>
      <w:r w:rsidR="00FA4FFE">
        <w:rPr>
          <w:rFonts w:cs="Arial"/>
        </w:rPr>
        <w:t>retrieve</w:t>
      </w:r>
      <w:r>
        <w:rPr>
          <w:rFonts w:cs="Arial"/>
        </w:rPr>
        <w:t xml:space="preserve"> an AHRI</w:t>
      </w:r>
      <w:r w:rsidR="00A1204B" w:rsidRPr="000D2877">
        <w:rPr>
          <w:rFonts w:cs="Arial"/>
        </w:rPr>
        <w:t xml:space="preserve"> Certific</w:t>
      </w:r>
      <w:r w:rsidR="00FA4FFE">
        <w:rPr>
          <w:rFonts w:cs="Arial"/>
        </w:rPr>
        <w:t>ate</w:t>
      </w:r>
      <w:r>
        <w:rPr>
          <w:rFonts w:cs="Arial"/>
        </w:rPr>
        <w:t xml:space="preserve">, visit: </w:t>
      </w:r>
      <w:hyperlink r:id="rId8" w:history="1">
        <w:r w:rsidRPr="003955AE">
          <w:rPr>
            <w:rStyle w:val="Hyperlink"/>
            <w:rFonts w:cs="Arial"/>
          </w:rPr>
          <w:t>http://www.ahridirectory.org/ahridirectory/pages/home.aspx</w:t>
        </w:r>
      </w:hyperlink>
    </w:p>
    <w:p w14:paraId="21392AD3" w14:textId="77777777" w:rsidR="000D2877" w:rsidRPr="000D2877" w:rsidRDefault="00A1204B" w:rsidP="00FA4FFE">
      <w:pPr>
        <w:pStyle w:val="ListParagraph"/>
        <w:numPr>
          <w:ilvl w:val="1"/>
          <w:numId w:val="4"/>
        </w:numPr>
        <w:autoSpaceDE w:val="0"/>
        <w:autoSpaceDN w:val="0"/>
        <w:adjustRightInd w:val="0"/>
        <w:rPr>
          <w:rFonts w:cs="Arial"/>
        </w:rPr>
      </w:pPr>
      <w:r w:rsidRPr="000D2877">
        <w:rPr>
          <w:rFonts w:cs="Arial"/>
        </w:rPr>
        <w:t>AC and Heat Pumps units less than 6 tons are listed under Residential by selecting "Air Conditione</w:t>
      </w:r>
      <w:r w:rsidR="000D2877" w:rsidRPr="000D2877">
        <w:rPr>
          <w:rFonts w:cs="Arial"/>
        </w:rPr>
        <w:t>rs and Air Conditioner Coils" or "Heat Pumps and Heat Pump Coils" and entering made/ number.</w:t>
      </w:r>
    </w:p>
    <w:p w14:paraId="292CABF5" w14:textId="77777777" w:rsidR="000D2877" w:rsidRPr="000D2877" w:rsidRDefault="00A1204B" w:rsidP="00FA4FFE">
      <w:pPr>
        <w:pStyle w:val="ListParagraph"/>
        <w:numPr>
          <w:ilvl w:val="1"/>
          <w:numId w:val="4"/>
        </w:numPr>
        <w:autoSpaceDE w:val="0"/>
        <w:autoSpaceDN w:val="0"/>
        <w:adjustRightInd w:val="0"/>
        <w:rPr>
          <w:rFonts w:cs="Arial"/>
        </w:rPr>
      </w:pPr>
      <w:r w:rsidRPr="000D2877">
        <w:rPr>
          <w:rFonts w:cs="Arial"/>
        </w:rPr>
        <w:t xml:space="preserve">AC and Heat Pumps units </w:t>
      </w:r>
      <w:r w:rsidR="000D2877">
        <w:rPr>
          <w:rFonts w:cs="Arial"/>
        </w:rPr>
        <w:t>over</w:t>
      </w:r>
      <w:r w:rsidRPr="000D2877">
        <w:rPr>
          <w:rFonts w:cs="Arial"/>
        </w:rPr>
        <w:t xml:space="preserve"> 6 tons are listed under Commercial by selecting "Unitary Large</w:t>
      </w:r>
      <w:r w:rsidR="000D2877" w:rsidRPr="000D2877">
        <w:rPr>
          <w:rFonts w:cs="Arial"/>
        </w:rPr>
        <w:t xml:space="preserve"> Equipment" and entering m</w:t>
      </w:r>
      <w:r w:rsidR="000D2877">
        <w:rPr>
          <w:rFonts w:cs="Arial"/>
        </w:rPr>
        <w:t>odel</w:t>
      </w:r>
      <w:r w:rsidR="000D2877" w:rsidRPr="000D2877">
        <w:rPr>
          <w:rFonts w:cs="Arial"/>
        </w:rPr>
        <w:t xml:space="preserve"> number.</w:t>
      </w:r>
    </w:p>
    <w:p w14:paraId="31CD9E89" w14:textId="77777777" w:rsidR="00580406" w:rsidRPr="00580406" w:rsidRDefault="00580406" w:rsidP="006D0733">
      <w:pPr>
        <w:pStyle w:val="Heading2"/>
        <w:numPr>
          <w:ilvl w:val="0"/>
          <w:numId w:val="0"/>
        </w:numPr>
      </w:pPr>
      <w:r w:rsidRPr="003B7216">
        <w:t>Programmable Thermostats</w:t>
      </w:r>
      <w:r w:rsidRPr="00580406">
        <w:rPr>
          <w:rFonts w:ascii="Calibri" w:hAnsi="Calibri"/>
          <w:sz w:val="22"/>
          <w:szCs w:val="22"/>
        </w:rPr>
        <w:t xml:space="preserve"> </w:t>
      </w:r>
    </w:p>
    <w:p w14:paraId="3847C104" w14:textId="77777777" w:rsidR="00C44ED7" w:rsidRPr="00A61906" w:rsidRDefault="00C44ED7" w:rsidP="00C44ED7">
      <w:pPr>
        <w:rPr>
          <w:rFonts w:ascii="Calibri" w:hAnsi="Calibri" w:cs="Calibri"/>
          <w:color w:val="000000"/>
          <w:sz w:val="22"/>
          <w:szCs w:val="22"/>
        </w:rPr>
      </w:pPr>
      <w:r w:rsidRPr="00A61906">
        <w:rPr>
          <w:rFonts w:ascii="Calibri" w:hAnsi="Calibri" w:cs="Calibri"/>
          <w:color w:val="000000"/>
          <w:sz w:val="22"/>
          <w:szCs w:val="22"/>
        </w:rPr>
        <w:t xml:space="preserve">Equipment must replace a non-programmable thermostat. Programmable thermostats must be capable of 7-day, 5-2 or 5-1-1 programming. Programmable thermostats installed in hotel and motel guest rooms are not eligible for this rebate. Thermostats for evaporative coolers </w:t>
      </w:r>
      <w:r>
        <w:rPr>
          <w:rFonts w:ascii="Calibri" w:hAnsi="Calibri" w:cs="Calibri"/>
          <w:color w:val="000000"/>
          <w:sz w:val="22"/>
          <w:szCs w:val="22"/>
        </w:rPr>
        <w:t>also are</w:t>
      </w:r>
      <w:r w:rsidRPr="00A61906">
        <w:rPr>
          <w:rFonts w:ascii="Calibri" w:hAnsi="Calibri" w:cs="Calibri"/>
          <w:color w:val="000000"/>
          <w:sz w:val="22"/>
          <w:szCs w:val="22"/>
        </w:rPr>
        <w:t xml:space="preserve"> </w:t>
      </w:r>
      <w:r>
        <w:rPr>
          <w:rFonts w:ascii="Calibri" w:hAnsi="Calibri" w:cs="Calibri"/>
          <w:color w:val="000000"/>
          <w:sz w:val="22"/>
          <w:szCs w:val="22"/>
        </w:rPr>
        <w:t>in</w:t>
      </w:r>
      <w:r w:rsidRPr="00A61906">
        <w:rPr>
          <w:rFonts w:ascii="Calibri" w:hAnsi="Calibri" w:cs="Calibri"/>
          <w:color w:val="000000"/>
          <w:sz w:val="22"/>
          <w:szCs w:val="22"/>
        </w:rPr>
        <w:t>eligible.</w:t>
      </w:r>
    </w:p>
    <w:p w14:paraId="33C488BA" w14:textId="77777777" w:rsidR="00157CA3" w:rsidRDefault="00157CA3" w:rsidP="006D0733">
      <w:pPr>
        <w:pStyle w:val="Heading2"/>
        <w:numPr>
          <w:ilvl w:val="0"/>
          <w:numId w:val="0"/>
        </w:numPr>
      </w:pPr>
      <w:r w:rsidRPr="00157CA3">
        <w:t>HVAC EMS System</w:t>
      </w:r>
    </w:p>
    <w:p w14:paraId="15BE0BFC" w14:textId="77777777" w:rsidR="009E2F91" w:rsidRPr="00A61906" w:rsidRDefault="009E2F91" w:rsidP="009E2F91">
      <w:pPr>
        <w:rPr>
          <w:rFonts w:ascii="Calibri" w:hAnsi="Calibri" w:cs="Calibri"/>
          <w:color w:val="000000"/>
          <w:sz w:val="22"/>
          <w:szCs w:val="22"/>
        </w:rPr>
      </w:pPr>
      <w:r w:rsidRPr="00A61906">
        <w:rPr>
          <w:rFonts w:ascii="Calibri" w:hAnsi="Calibri" w:cs="Calibri"/>
          <w:color w:val="000000"/>
          <w:sz w:val="22"/>
          <w:szCs w:val="22"/>
        </w:rPr>
        <w:t>This measure is for installing an energy management system to replace thermostats, pneumatic controls or an existing direct digital control (DDC) system. This measure is paid by the square foot of the area controlled.</w:t>
      </w:r>
    </w:p>
    <w:p w14:paraId="36DE6FCE" w14:textId="77777777" w:rsidR="009E2F91" w:rsidRPr="00A61906" w:rsidRDefault="009E2F91" w:rsidP="009E2F91">
      <w:pPr>
        <w:rPr>
          <w:rFonts w:ascii="Calibri" w:hAnsi="Calibri" w:cs="Calibri"/>
          <w:color w:val="000000"/>
          <w:sz w:val="22"/>
          <w:szCs w:val="22"/>
        </w:rPr>
      </w:pPr>
    </w:p>
    <w:p w14:paraId="0E740097" w14:textId="77777777" w:rsidR="009E2F91" w:rsidRDefault="009E2F91" w:rsidP="009E2F91">
      <w:pPr>
        <w:rPr>
          <w:rFonts w:ascii="Calibri" w:hAnsi="Calibri" w:cs="Calibri"/>
          <w:color w:val="000000"/>
          <w:sz w:val="22"/>
          <w:szCs w:val="22"/>
        </w:rPr>
      </w:pPr>
      <w:r w:rsidRPr="00A61906">
        <w:rPr>
          <w:rFonts w:ascii="Calibri" w:hAnsi="Calibri" w:cs="Calibri"/>
          <w:color w:val="000000"/>
          <w:sz w:val="22"/>
          <w:szCs w:val="22"/>
        </w:rPr>
        <w:t xml:space="preserve">Please </w:t>
      </w:r>
      <w:r w:rsidR="00C44ED7">
        <w:rPr>
          <w:rFonts w:ascii="Calibri" w:hAnsi="Calibri" w:cs="Calibri"/>
          <w:color w:val="000000"/>
          <w:sz w:val="22"/>
          <w:szCs w:val="22"/>
        </w:rPr>
        <w:t xml:space="preserve">call </w:t>
      </w:r>
      <w:r w:rsidRPr="00A61906">
        <w:rPr>
          <w:rFonts w:ascii="Calibri" w:hAnsi="Calibri" w:cs="Calibri"/>
          <w:color w:val="000000"/>
          <w:sz w:val="22"/>
          <w:szCs w:val="22"/>
        </w:rPr>
        <w:t xml:space="preserve">866-324-5506 or </w:t>
      </w:r>
      <w:hyperlink r:id="rId9" w:history="1">
        <w:r w:rsidR="00C44ED7" w:rsidRPr="00A95DFB">
          <w:rPr>
            <w:rStyle w:val="Hyperlink"/>
            <w:rFonts w:ascii="Calibri" w:hAnsi="Calibri" w:cs="Calibri"/>
            <w:sz w:val="22"/>
            <w:szCs w:val="22"/>
          </w:rPr>
          <w:t>ces@uesaz.com</w:t>
        </w:r>
      </w:hyperlink>
      <w:r w:rsidRPr="00A61906">
        <w:rPr>
          <w:rFonts w:ascii="Calibri" w:hAnsi="Calibri" w:cs="Calibri"/>
          <w:color w:val="000000"/>
          <w:sz w:val="22"/>
          <w:szCs w:val="22"/>
        </w:rPr>
        <w:t xml:space="preserve"> for more details</w:t>
      </w:r>
      <w:r w:rsidR="002818E9">
        <w:rPr>
          <w:rFonts w:ascii="Calibri" w:hAnsi="Calibri" w:cs="Calibri"/>
          <w:color w:val="000000"/>
          <w:sz w:val="22"/>
          <w:szCs w:val="22"/>
        </w:rPr>
        <w:t>.</w:t>
      </w:r>
    </w:p>
    <w:p w14:paraId="134750AA" w14:textId="77777777" w:rsidR="00987CB3" w:rsidRPr="00A61906" w:rsidRDefault="00987CB3" w:rsidP="009E2F91">
      <w:pPr>
        <w:rPr>
          <w:rFonts w:ascii="Calibri" w:hAnsi="Calibri" w:cs="Calibri"/>
          <w:color w:val="000000"/>
          <w:sz w:val="22"/>
          <w:szCs w:val="22"/>
        </w:rPr>
      </w:pPr>
    </w:p>
    <w:p w14:paraId="31EE38E4" w14:textId="77777777" w:rsidR="00157CA3" w:rsidRPr="00157CA3" w:rsidRDefault="00157CA3" w:rsidP="006D0733">
      <w:pPr>
        <w:pStyle w:val="Heading2"/>
        <w:numPr>
          <w:ilvl w:val="0"/>
          <w:numId w:val="0"/>
        </w:numPr>
      </w:pPr>
      <w:r w:rsidRPr="00157CA3">
        <w:lastRenderedPageBreak/>
        <w:t>System Test and Repair</w:t>
      </w:r>
    </w:p>
    <w:p w14:paraId="1B093FF9" w14:textId="77777777" w:rsidR="009E2F91" w:rsidRPr="00A61906" w:rsidRDefault="009E2F91" w:rsidP="009E2F91">
      <w:pPr>
        <w:rPr>
          <w:rFonts w:ascii="Calibri" w:hAnsi="Calibri" w:cs="Calibri"/>
          <w:color w:val="000000"/>
        </w:rPr>
      </w:pPr>
      <w:r w:rsidRPr="00A61906">
        <w:rPr>
          <w:rFonts w:ascii="Calibri" w:hAnsi="Calibri" w:cs="Calibri"/>
          <w:color w:val="000000"/>
          <w:sz w:val="22"/>
          <w:szCs w:val="22"/>
        </w:rPr>
        <w:t xml:space="preserve">Advanced Diagnostic Tune-up consists of an air conditioning equipment performance test with program approved specialized test equipment, tune-up with repairs and a test out. Refrigerant charge and air flow verification, belt replacement as necessary, air filter replacement, condenser coil cleaning with a non-acidic chemical, evaporator coil cleaning as needed, cleaning condensate drain lines, electrical connections checked and tightened, economizer functional testing and any other repairs needed to bring the unit back to the manufacturer’s specifications. Outdoor temperature must be 55 degrees </w:t>
      </w:r>
      <w:r w:rsidR="00C44ED7" w:rsidRPr="00A61906">
        <w:rPr>
          <w:rFonts w:ascii="Calibri" w:hAnsi="Calibri" w:cs="Calibri"/>
          <w:color w:val="000000"/>
          <w:sz w:val="22"/>
          <w:szCs w:val="22"/>
        </w:rPr>
        <w:t>F</w:t>
      </w:r>
      <w:r w:rsidR="00C44ED7">
        <w:rPr>
          <w:rFonts w:ascii="Calibri" w:hAnsi="Calibri" w:cs="Calibri"/>
          <w:color w:val="000000"/>
          <w:sz w:val="22"/>
          <w:szCs w:val="22"/>
        </w:rPr>
        <w:t>ahrenheit</w:t>
      </w:r>
      <w:r w:rsidRPr="00A61906">
        <w:rPr>
          <w:rFonts w:ascii="Calibri" w:hAnsi="Calibri" w:cs="Calibri"/>
          <w:color w:val="000000"/>
          <w:sz w:val="22"/>
          <w:szCs w:val="22"/>
        </w:rPr>
        <w:t xml:space="preserve"> or higher for systems with R410A and 60 degrees F</w:t>
      </w:r>
      <w:r w:rsidR="00C44ED7">
        <w:rPr>
          <w:rFonts w:ascii="Calibri" w:hAnsi="Calibri" w:cs="Calibri"/>
          <w:color w:val="000000"/>
          <w:sz w:val="22"/>
          <w:szCs w:val="22"/>
        </w:rPr>
        <w:t>ahrenheit</w:t>
      </w:r>
      <w:r w:rsidRPr="00A61906">
        <w:rPr>
          <w:rFonts w:ascii="Calibri" w:hAnsi="Calibri" w:cs="Calibri"/>
          <w:color w:val="000000"/>
          <w:sz w:val="22"/>
          <w:szCs w:val="22"/>
        </w:rPr>
        <w:t xml:space="preserve"> for systems with R22 during the tune-up and repair procedure.</w:t>
      </w:r>
    </w:p>
    <w:p w14:paraId="4CE7EF53" w14:textId="77777777" w:rsidR="009F5E3A" w:rsidRDefault="009F5E3A" w:rsidP="009E2F91">
      <w:pPr>
        <w:rPr>
          <w:rFonts w:ascii="Calibri" w:hAnsi="Calibri" w:cs="Calibri"/>
          <w:color w:val="000000"/>
          <w:sz w:val="22"/>
          <w:szCs w:val="22"/>
        </w:rPr>
      </w:pPr>
    </w:p>
    <w:p w14:paraId="78D52202" w14:textId="77777777" w:rsidR="009E2F91" w:rsidRPr="00A61906" w:rsidRDefault="009E2F91" w:rsidP="009E2F91">
      <w:pPr>
        <w:rPr>
          <w:rFonts w:ascii="Calibri" w:hAnsi="Calibri" w:cs="Calibri"/>
          <w:color w:val="000000"/>
          <w:sz w:val="22"/>
          <w:szCs w:val="22"/>
        </w:rPr>
      </w:pPr>
      <w:r w:rsidRPr="00A61906">
        <w:rPr>
          <w:rFonts w:ascii="Calibri" w:hAnsi="Calibri" w:cs="Calibri"/>
          <w:color w:val="000000"/>
          <w:sz w:val="22"/>
          <w:szCs w:val="22"/>
        </w:rPr>
        <w:t xml:space="preserve">Please </w:t>
      </w:r>
      <w:r w:rsidR="00C44ED7">
        <w:rPr>
          <w:rFonts w:ascii="Calibri" w:hAnsi="Calibri" w:cs="Calibri"/>
          <w:color w:val="000000"/>
          <w:sz w:val="22"/>
          <w:szCs w:val="22"/>
        </w:rPr>
        <w:t xml:space="preserve">call </w:t>
      </w:r>
      <w:r w:rsidRPr="00A61906">
        <w:rPr>
          <w:rFonts w:ascii="Calibri" w:hAnsi="Calibri" w:cs="Calibri"/>
          <w:color w:val="000000"/>
          <w:sz w:val="22"/>
          <w:szCs w:val="22"/>
        </w:rPr>
        <w:t xml:space="preserve">866-324-5506 or </w:t>
      </w:r>
      <w:hyperlink r:id="rId10" w:history="1">
        <w:r w:rsidR="00C44ED7" w:rsidRPr="00A95DFB">
          <w:rPr>
            <w:rStyle w:val="Hyperlink"/>
            <w:rFonts w:ascii="Calibri" w:hAnsi="Calibri" w:cs="Calibri"/>
            <w:sz w:val="22"/>
            <w:szCs w:val="22"/>
          </w:rPr>
          <w:t>ces@uesaz.com</w:t>
        </w:r>
      </w:hyperlink>
      <w:r w:rsidRPr="00A61906">
        <w:rPr>
          <w:rFonts w:ascii="Calibri" w:hAnsi="Calibri" w:cs="Calibri"/>
          <w:color w:val="000000"/>
          <w:sz w:val="22"/>
          <w:szCs w:val="22"/>
        </w:rPr>
        <w:t xml:space="preserve"> for a copy of the “HVAC Testing &amp; Repair Technical Specifications” technical manual </w:t>
      </w:r>
      <w:r w:rsidR="002818E9">
        <w:rPr>
          <w:rFonts w:ascii="Calibri" w:hAnsi="Calibri" w:cs="Calibri"/>
          <w:color w:val="000000"/>
          <w:sz w:val="22"/>
          <w:szCs w:val="22"/>
        </w:rPr>
        <w:t>for complete service procedures</w:t>
      </w:r>
      <w:r w:rsidRPr="00A61906">
        <w:rPr>
          <w:rFonts w:ascii="Calibri" w:hAnsi="Calibri" w:cs="Calibri"/>
          <w:color w:val="000000"/>
          <w:sz w:val="22"/>
          <w:szCs w:val="22"/>
        </w:rPr>
        <w:t>.</w:t>
      </w:r>
    </w:p>
    <w:p w14:paraId="2386A548" w14:textId="77777777" w:rsidR="006C233E" w:rsidRDefault="006C233E" w:rsidP="00731FF3">
      <w:pPr>
        <w:rPr>
          <w:rFonts w:asciiTheme="minorHAnsi" w:hAnsiTheme="minorHAnsi" w:cs="Arial"/>
          <w:sz w:val="22"/>
          <w:szCs w:val="22"/>
        </w:rPr>
      </w:pPr>
    </w:p>
    <w:p w14:paraId="7F7F8D0D" w14:textId="77777777" w:rsidR="00B76583" w:rsidRPr="00C075BA" w:rsidRDefault="00987CB3" w:rsidP="00F23568">
      <w:pPr>
        <w:pStyle w:val="Heading1"/>
        <w:numPr>
          <w:ilvl w:val="0"/>
          <w:numId w:val="0"/>
        </w:numPr>
        <w:spacing w:before="120"/>
        <w:rPr>
          <w:rFonts w:asciiTheme="minorHAnsi" w:hAnsiTheme="minorHAnsi" w:cstheme="minorHAnsi"/>
          <w:color w:val="auto"/>
          <w:sz w:val="36"/>
          <w:szCs w:val="36"/>
        </w:rPr>
      </w:pPr>
      <w:r>
        <w:rPr>
          <w:rFonts w:asciiTheme="minorHAnsi" w:hAnsiTheme="minorHAnsi" w:cstheme="minorHAnsi"/>
          <w:color w:val="auto"/>
          <w:sz w:val="36"/>
          <w:szCs w:val="36"/>
        </w:rPr>
        <w:t>BUILDING ENVELOPE</w:t>
      </w:r>
    </w:p>
    <w:p w14:paraId="5B531A04" w14:textId="77777777" w:rsidR="003B7216" w:rsidRDefault="00705B51" w:rsidP="006D0733">
      <w:pPr>
        <w:pStyle w:val="Heading2"/>
        <w:numPr>
          <w:ilvl w:val="0"/>
          <w:numId w:val="0"/>
        </w:numPr>
      </w:pPr>
      <w:bookmarkStart w:id="8" w:name="_Toc260399486"/>
      <w:r>
        <w:t>Shade Screen</w:t>
      </w:r>
    </w:p>
    <w:p w14:paraId="1E19F3AE" w14:textId="77777777" w:rsidR="00705B51" w:rsidRDefault="00A17412" w:rsidP="000D2877">
      <w:pPr>
        <w:rPr>
          <w:rFonts w:asciiTheme="minorHAnsi" w:hAnsiTheme="minorHAnsi" w:cs="Arial"/>
          <w:sz w:val="22"/>
          <w:szCs w:val="22"/>
        </w:rPr>
      </w:pPr>
      <w:r>
        <w:rPr>
          <w:rFonts w:asciiTheme="minorHAnsi" w:hAnsiTheme="minorHAnsi" w:cs="Arial"/>
          <w:sz w:val="22"/>
          <w:szCs w:val="22"/>
        </w:rPr>
        <w:t xml:space="preserve">This measure consists of </w:t>
      </w:r>
      <w:r w:rsidR="008904C8">
        <w:rPr>
          <w:rFonts w:asciiTheme="minorHAnsi" w:hAnsiTheme="minorHAnsi" w:cs="Arial"/>
          <w:sz w:val="22"/>
          <w:szCs w:val="22"/>
        </w:rPr>
        <w:t>installing fixed</w:t>
      </w:r>
      <w:r w:rsidR="00705B51" w:rsidRPr="00046D58">
        <w:rPr>
          <w:rFonts w:asciiTheme="minorHAnsi" w:hAnsiTheme="minorHAnsi" w:cs="Arial"/>
          <w:sz w:val="22"/>
          <w:szCs w:val="22"/>
        </w:rPr>
        <w:t xml:space="preserve"> exterior</w:t>
      </w:r>
      <w:r w:rsidR="008904C8">
        <w:rPr>
          <w:rFonts w:asciiTheme="minorHAnsi" w:hAnsiTheme="minorHAnsi" w:cs="Arial"/>
          <w:sz w:val="22"/>
          <w:szCs w:val="22"/>
        </w:rPr>
        <w:t>-mounted</w:t>
      </w:r>
      <w:r w:rsidR="00705B51" w:rsidRPr="00046D58">
        <w:rPr>
          <w:rFonts w:asciiTheme="minorHAnsi" w:hAnsiTheme="minorHAnsi" w:cs="Arial"/>
          <w:sz w:val="22"/>
          <w:szCs w:val="22"/>
        </w:rPr>
        <w:t xml:space="preserve"> shading</w:t>
      </w:r>
      <w:r w:rsidR="008904C8">
        <w:rPr>
          <w:rFonts w:asciiTheme="minorHAnsi" w:hAnsiTheme="minorHAnsi" w:cs="Arial"/>
          <w:sz w:val="22"/>
          <w:szCs w:val="22"/>
        </w:rPr>
        <w:t xml:space="preserve"> screens</w:t>
      </w:r>
      <w:r w:rsidR="00705B51" w:rsidRPr="00046D58">
        <w:rPr>
          <w:rFonts w:asciiTheme="minorHAnsi" w:hAnsiTheme="minorHAnsi" w:cs="Arial"/>
          <w:sz w:val="22"/>
          <w:szCs w:val="22"/>
        </w:rPr>
        <w:t xml:space="preserve"> to the windows with east, south and west exposures. </w:t>
      </w:r>
      <w:r w:rsidR="000235E8">
        <w:rPr>
          <w:rFonts w:ascii="Calibri" w:hAnsi="Calibri" w:cs="Arial"/>
          <w:color w:val="000000" w:themeColor="text1"/>
          <w:sz w:val="22"/>
          <w:szCs w:val="22"/>
        </w:rPr>
        <w:t>Incentives are not available for windows with northern exposure (+/- 45</w:t>
      </w:r>
      <w:r w:rsidR="000235E8" w:rsidRPr="00046D58">
        <w:rPr>
          <w:rFonts w:ascii="Calibri" w:hAnsi="Calibri" w:cs="Arial"/>
          <w:color w:val="000000" w:themeColor="text1"/>
          <w:sz w:val="22"/>
          <w:szCs w:val="22"/>
          <w:vertAlign w:val="superscript"/>
        </w:rPr>
        <w:t>o</w:t>
      </w:r>
      <w:r w:rsidR="000235E8">
        <w:rPr>
          <w:rFonts w:ascii="Calibri" w:hAnsi="Calibri" w:cs="Arial"/>
          <w:color w:val="000000" w:themeColor="text1"/>
          <w:sz w:val="22"/>
          <w:szCs w:val="22"/>
        </w:rPr>
        <w:t xml:space="preserve"> of true north). </w:t>
      </w:r>
      <w:r w:rsidR="00705B51" w:rsidRPr="00046D58">
        <w:rPr>
          <w:rFonts w:asciiTheme="minorHAnsi" w:hAnsiTheme="minorHAnsi" w:cs="Arial"/>
          <w:sz w:val="22"/>
          <w:szCs w:val="22"/>
        </w:rPr>
        <w:t>This measure is applicable only to retrofit of existing facilities.</w:t>
      </w:r>
      <w:r w:rsidR="00046D58" w:rsidRPr="00046D58">
        <w:rPr>
          <w:rFonts w:asciiTheme="minorHAnsi" w:hAnsiTheme="minorHAnsi" w:cs="Arial"/>
          <w:sz w:val="22"/>
          <w:szCs w:val="22"/>
        </w:rPr>
        <w:t xml:space="preserve"> </w:t>
      </w:r>
      <w:r w:rsidR="00705B51" w:rsidRPr="00046D58">
        <w:rPr>
          <w:rFonts w:asciiTheme="minorHAnsi" w:hAnsiTheme="minorHAnsi" w:cs="Arial"/>
          <w:sz w:val="22"/>
          <w:szCs w:val="22"/>
        </w:rPr>
        <w:t>Shading Coefficient</w:t>
      </w:r>
      <w:r w:rsidR="000D2877">
        <w:rPr>
          <w:rFonts w:asciiTheme="minorHAnsi" w:hAnsiTheme="minorHAnsi" w:cs="Arial"/>
          <w:sz w:val="22"/>
          <w:szCs w:val="22"/>
        </w:rPr>
        <w:t xml:space="preserve"> </w:t>
      </w:r>
      <w:r w:rsidR="000D2877" w:rsidRPr="00046D58">
        <w:rPr>
          <w:rFonts w:asciiTheme="minorHAnsi" w:hAnsiTheme="minorHAnsi" w:cs="Arial"/>
          <w:sz w:val="22"/>
          <w:szCs w:val="22"/>
        </w:rPr>
        <w:t xml:space="preserve">(SC) </w:t>
      </w:r>
      <w:r w:rsidR="000D2877">
        <w:rPr>
          <w:rFonts w:asciiTheme="minorHAnsi" w:hAnsiTheme="minorHAnsi" w:cs="Arial"/>
          <w:sz w:val="22"/>
          <w:szCs w:val="22"/>
        </w:rPr>
        <w:t>must be</w:t>
      </w:r>
      <w:r w:rsidR="00046D58" w:rsidRPr="00046D58">
        <w:rPr>
          <w:rFonts w:asciiTheme="minorHAnsi" w:hAnsiTheme="minorHAnsi" w:cs="Arial"/>
          <w:sz w:val="22"/>
          <w:szCs w:val="22"/>
        </w:rPr>
        <w:t xml:space="preserve"> ≤</w:t>
      </w:r>
      <w:r w:rsidR="00705B51" w:rsidRPr="00046D58">
        <w:rPr>
          <w:rFonts w:asciiTheme="minorHAnsi" w:hAnsiTheme="minorHAnsi" w:cs="Arial"/>
          <w:sz w:val="22"/>
          <w:szCs w:val="22"/>
        </w:rPr>
        <w:t>0.30</w:t>
      </w:r>
      <w:r w:rsidR="000D2877">
        <w:rPr>
          <w:rFonts w:asciiTheme="minorHAnsi" w:hAnsiTheme="minorHAnsi" w:cs="Arial"/>
          <w:sz w:val="22"/>
          <w:szCs w:val="22"/>
        </w:rPr>
        <w:t xml:space="preserve"> at a 30</w:t>
      </w:r>
      <w:r w:rsidR="000D2877">
        <w:rPr>
          <w:rFonts w:asciiTheme="minorHAnsi" w:hAnsiTheme="minorHAnsi" w:cstheme="minorHAnsi"/>
          <w:sz w:val="22"/>
          <w:szCs w:val="22"/>
        </w:rPr>
        <w:t>°</w:t>
      </w:r>
      <w:r w:rsidR="000D2877">
        <w:rPr>
          <w:rFonts w:asciiTheme="minorHAnsi" w:hAnsiTheme="minorHAnsi" w:cs="Arial"/>
          <w:sz w:val="22"/>
          <w:szCs w:val="22"/>
        </w:rPr>
        <w:t xml:space="preserve"> angle profile.</w:t>
      </w:r>
      <w:r w:rsidR="003A3B3D" w:rsidRPr="00046D58">
        <w:rPr>
          <w:rFonts w:asciiTheme="minorHAnsi" w:hAnsiTheme="minorHAnsi" w:cs="Arial"/>
          <w:sz w:val="22"/>
          <w:szCs w:val="22"/>
        </w:rPr>
        <w:t xml:space="preserve"> </w:t>
      </w:r>
      <w:r w:rsidR="00705B51" w:rsidRPr="00046D58">
        <w:rPr>
          <w:rFonts w:asciiTheme="minorHAnsi" w:hAnsiTheme="minorHAnsi" w:cs="Arial"/>
          <w:sz w:val="22"/>
          <w:szCs w:val="22"/>
        </w:rPr>
        <w:t>Interior window shades, such as blinds and drapes do not qualify.</w:t>
      </w:r>
      <w:r w:rsidR="003A3B3D" w:rsidRPr="00046D58">
        <w:rPr>
          <w:rFonts w:asciiTheme="minorHAnsi" w:hAnsiTheme="minorHAnsi" w:cs="Arial"/>
          <w:sz w:val="22"/>
          <w:szCs w:val="22"/>
        </w:rPr>
        <w:t xml:space="preserve"> </w:t>
      </w:r>
      <w:r w:rsidR="001D2A8B">
        <w:rPr>
          <w:rFonts w:asciiTheme="minorHAnsi" w:hAnsiTheme="minorHAnsi" w:cs="Arial"/>
          <w:sz w:val="22"/>
          <w:szCs w:val="22"/>
        </w:rPr>
        <w:t xml:space="preserve">Roll-up shade screens are not eligible for an incentive. </w:t>
      </w:r>
      <w:r w:rsidR="00705B51" w:rsidRPr="00046D58">
        <w:rPr>
          <w:rFonts w:asciiTheme="minorHAnsi" w:hAnsiTheme="minorHAnsi" w:cs="Arial"/>
          <w:sz w:val="22"/>
          <w:szCs w:val="22"/>
        </w:rPr>
        <w:t>A manufacture</w:t>
      </w:r>
      <w:r w:rsidR="00046D58" w:rsidRPr="00046D58">
        <w:rPr>
          <w:rFonts w:asciiTheme="minorHAnsi" w:hAnsiTheme="minorHAnsi" w:cs="Arial"/>
          <w:sz w:val="22"/>
          <w:szCs w:val="22"/>
        </w:rPr>
        <w:t>r</w:t>
      </w:r>
      <w:r w:rsidR="00705B51" w:rsidRPr="00046D58">
        <w:rPr>
          <w:rFonts w:asciiTheme="minorHAnsi" w:hAnsiTheme="minorHAnsi" w:cs="Arial"/>
          <w:sz w:val="22"/>
          <w:szCs w:val="22"/>
        </w:rPr>
        <w:t xml:space="preserve">’s specification sheet </w:t>
      </w:r>
      <w:r w:rsidR="00705B51" w:rsidRPr="00CC626A">
        <w:rPr>
          <w:rFonts w:asciiTheme="minorHAnsi" w:hAnsiTheme="minorHAnsi" w:cs="Arial"/>
          <w:b/>
          <w:bCs/>
          <w:sz w:val="22"/>
          <w:szCs w:val="22"/>
        </w:rPr>
        <w:t>must</w:t>
      </w:r>
      <w:r w:rsidR="00705B51" w:rsidRPr="00046D58">
        <w:rPr>
          <w:rFonts w:asciiTheme="minorHAnsi" w:hAnsiTheme="minorHAnsi" w:cs="Arial"/>
          <w:sz w:val="22"/>
          <w:szCs w:val="22"/>
        </w:rPr>
        <w:t xml:space="preserve"> accompany the application.</w:t>
      </w:r>
    </w:p>
    <w:p w14:paraId="64A62716" w14:textId="77777777" w:rsidR="0034363A" w:rsidRDefault="0034363A" w:rsidP="000D2877">
      <w:pPr>
        <w:rPr>
          <w:rFonts w:asciiTheme="minorHAnsi" w:hAnsiTheme="minorHAnsi" w:cs="Arial"/>
          <w:sz w:val="22"/>
          <w:szCs w:val="22"/>
        </w:rPr>
      </w:pPr>
    </w:p>
    <w:p w14:paraId="55365EC4" w14:textId="77777777" w:rsidR="00B76583" w:rsidRPr="00B76583" w:rsidRDefault="00987CB3" w:rsidP="00F23568">
      <w:pPr>
        <w:pStyle w:val="Heading1"/>
        <w:numPr>
          <w:ilvl w:val="0"/>
          <w:numId w:val="0"/>
        </w:numPr>
        <w:spacing w:before="120"/>
        <w:ind w:left="432" w:hanging="432"/>
        <w:rPr>
          <w:rFonts w:asciiTheme="minorHAnsi" w:hAnsiTheme="minorHAnsi" w:cstheme="minorHAnsi"/>
          <w:color w:val="auto"/>
          <w:sz w:val="36"/>
          <w:szCs w:val="36"/>
        </w:rPr>
      </w:pPr>
      <w:bookmarkStart w:id="9" w:name="_Toc260399489"/>
      <w:bookmarkEnd w:id="8"/>
      <w:r>
        <w:rPr>
          <w:rFonts w:asciiTheme="minorHAnsi" w:hAnsiTheme="minorHAnsi" w:cstheme="minorHAnsi"/>
          <w:color w:val="auto"/>
          <w:sz w:val="36"/>
          <w:szCs w:val="36"/>
        </w:rPr>
        <w:t>REFRIGERATION</w:t>
      </w:r>
    </w:p>
    <w:p w14:paraId="21DE7500" w14:textId="77777777" w:rsidR="00AA0532" w:rsidRDefault="00AA0532" w:rsidP="006D0733">
      <w:pPr>
        <w:pStyle w:val="Heading2"/>
        <w:numPr>
          <w:ilvl w:val="0"/>
          <w:numId w:val="0"/>
        </w:numPr>
      </w:pPr>
      <w:r>
        <w:t>Strip Curtains</w:t>
      </w:r>
    </w:p>
    <w:p w14:paraId="6E3B34C6" w14:textId="77777777" w:rsidR="00AA0532" w:rsidRPr="00AA0532" w:rsidRDefault="00AA0532" w:rsidP="00AA0532">
      <w:pPr>
        <w:rPr>
          <w:rFonts w:asciiTheme="minorHAnsi" w:hAnsiTheme="minorHAnsi" w:cs="Arial"/>
          <w:sz w:val="22"/>
          <w:szCs w:val="22"/>
        </w:rPr>
      </w:pPr>
      <w:r w:rsidRPr="00AA0532">
        <w:rPr>
          <w:rFonts w:asciiTheme="minorHAnsi" w:hAnsiTheme="minorHAnsi" w:cs="Arial"/>
          <w:sz w:val="22"/>
          <w:szCs w:val="22"/>
        </w:rPr>
        <w:t>New strip curtains or clear plastic swinging doors must be installed on doorways of walk-in boxes and refrigerated warehouses. This incentive is not available for display cases or replacing existing strip curtains. Incentive is based on square foot of the opening.</w:t>
      </w:r>
    </w:p>
    <w:p w14:paraId="70647D79" w14:textId="77777777" w:rsidR="003A3B3D" w:rsidRPr="00FA2DD7" w:rsidRDefault="003A3B3D" w:rsidP="006D0733">
      <w:pPr>
        <w:pStyle w:val="Heading2"/>
        <w:numPr>
          <w:ilvl w:val="0"/>
          <w:numId w:val="0"/>
        </w:numPr>
      </w:pPr>
      <w:r w:rsidRPr="009156B7">
        <w:t>Anti-Sweat Heater Controls</w:t>
      </w:r>
      <w:bookmarkEnd w:id="9"/>
    </w:p>
    <w:p w14:paraId="5A2E7A60" w14:textId="77777777" w:rsidR="00293113" w:rsidRPr="008904C8" w:rsidRDefault="008904C8" w:rsidP="0034363A">
      <w:pPr>
        <w:rPr>
          <w:rFonts w:ascii="Calibri" w:hAnsi="Calibri" w:cs="Calibri"/>
          <w:color w:val="000000"/>
          <w:sz w:val="22"/>
          <w:szCs w:val="22"/>
        </w:rPr>
      </w:pPr>
      <w:r w:rsidRPr="00A61906">
        <w:rPr>
          <w:rFonts w:ascii="Calibri" w:hAnsi="Calibri" w:cs="Calibri"/>
          <w:color w:val="000000"/>
          <w:sz w:val="22"/>
          <w:szCs w:val="22"/>
        </w:rPr>
        <w:t xml:space="preserve">For this measure, </w:t>
      </w:r>
      <w:r>
        <w:rPr>
          <w:rFonts w:ascii="Calibri" w:hAnsi="Calibri" w:cs="Calibri"/>
          <w:color w:val="000000"/>
          <w:sz w:val="22"/>
          <w:szCs w:val="22"/>
        </w:rPr>
        <w:t>devices</w:t>
      </w:r>
      <w:r w:rsidRPr="00A61906">
        <w:rPr>
          <w:rFonts w:ascii="Calibri" w:hAnsi="Calibri" w:cs="Calibri"/>
          <w:color w:val="000000"/>
          <w:sz w:val="22"/>
          <w:szCs w:val="22"/>
        </w:rPr>
        <w:t xml:space="preserve"> installed that sense the relative humidity in the air outside of the display case and reduce or turn off the glass door (if applicable) and frame anti-sweat heaters at low-humidity conditions</w:t>
      </w:r>
      <w:r>
        <w:rPr>
          <w:rFonts w:ascii="Calibri" w:hAnsi="Calibri" w:cs="Calibri"/>
          <w:color w:val="000000"/>
          <w:sz w:val="22"/>
          <w:szCs w:val="22"/>
        </w:rPr>
        <w:t xml:space="preserve"> are eligible for incentives</w:t>
      </w:r>
      <w:r w:rsidRPr="00A61906">
        <w:rPr>
          <w:rFonts w:ascii="Calibri" w:hAnsi="Calibri" w:cs="Calibri"/>
          <w:color w:val="000000"/>
          <w:sz w:val="22"/>
          <w:szCs w:val="22"/>
        </w:rPr>
        <w:t>. Technologies that can turn off anti-sweat heaters based on sensing condensation (on the inner glass pane) also qualify</w:t>
      </w:r>
      <w:r>
        <w:rPr>
          <w:rFonts w:ascii="Calibri" w:hAnsi="Calibri" w:cs="Calibri"/>
          <w:color w:val="000000"/>
          <w:sz w:val="22"/>
          <w:szCs w:val="22"/>
        </w:rPr>
        <w:t xml:space="preserve"> for rebates</w:t>
      </w:r>
      <w:r w:rsidRPr="00A61906">
        <w:rPr>
          <w:rFonts w:ascii="Calibri" w:hAnsi="Calibri" w:cs="Calibri"/>
          <w:color w:val="000000"/>
          <w:sz w:val="22"/>
          <w:szCs w:val="22"/>
        </w:rPr>
        <w:t>.</w:t>
      </w:r>
      <w:r>
        <w:rPr>
          <w:rFonts w:ascii="Calibri" w:hAnsi="Calibri" w:cs="Calibri"/>
          <w:color w:val="000000"/>
          <w:sz w:val="22"/>
          <w:szCs w:val="22"/>
        </w:rPr>
        <w:t xml:space="preserve"> The r</w:t>
      </w:r>
      <w:r w:rsidR="003A3B3D" w:rsidRPr="00034F45">
        <w:rPr>
          <w:rFonts w:asciiTheme="minorHAnsi" w:hAnsiTheme="minorHAnsi" w:cs="Arial"/>
          <w:sz w:val="22"/>
          <w:szCs w:val="22"/>
        </w:rPr>
        <w:t>ebate is based on the total horizontal linear footage of doors controlled on the case.</w:t>
      </w:r>
    </w:p>
    <w:p w14:paraId="4419929C" w14:textId="77777777" w:rsidR="003A3B3D" w:rsidRPr="00731FF3" w:rsidRDefault="003A3B3D" w:rsidP="006D0733">
      <w:pPr>
        <w:pStyle w:val="Heading2"/>
        <w:numPr>
          <w:ilvl w:val="0"/>
          <w:numId w:val="0"/>
        </w:numPr>
      </w:pPr>
      <w:bookmarkStart w:id="10" w:name="_Toc260399490"/>
      <w:bookmarkStart w:id="11" w:name="_Toc260399488"/>
      <w:r w:rsidRPr="00731FF3">
        <w:t>Electronically Commutated</w:t>
      </w:r>
      <w:r w:rsidR="00034F45" w:rsidRPr="00731FF3">
        <w:t xml:space="preserve"> (EC)</w:t>
      </w:r>
      <w:r w:rsidRPr="00731FF3">
        <w:t xml:space="preserve"> Evaporator Fan Motor </w:t>
      </w:r>
      <w:bookmarkEnd w:id="10"/>
      <w:r w:rsidR="000C630D" w:rsidRPr="00731FF3">
        <w:t>(no controls)</w:t>
      </w:r>
    </w:p>
    <w:p w14:paraId="241A4D6E" w14:textId="77777777" w:rsidR="003A3B3D" w:rsidRPr="00731FF3" w:rsidRDefault="003A3B3D" w:rsidP="003A3B3D">
      <w:pPr>
        <w:rPr>
          <w:rFonts w:asciiTheme="minorHAnsi" w:hAnsiTheme="minorHAnsi" w:cs="Arial"/>
          <w:color w:val="000000" w:themeColor="text1"/>
          <w:sz w:val="22"/>
          <w:szCs w:val="22"/>
        </w:rPr>
      </w:pPr>
      <w:r w:rsidRPr="00731FF3">
        <w:rPr>
          <w:rFonts w:asciiTheme="minorHAnsi" w:hAnsiTheme="minorHAnsi" w:cs="Arial"/>
          <w:color w:val="000000" w:themeColor="text1"/>
          <w:sz w:val="22"/>
          <w:szCs w:val="22"/>
        </w:rPr>
        <w:t>This measure is applicable to the replacement of an existing standard-efficiency, shaded-pole evaporator fan motor in refrigerated display cases or fan coil</w:t>
      </w:r>
      <w:r w:rsidR="00731FF3" w:rsidRPr="00731FF3">
        <w:rPr>
          <w:rFonts w:asciiTheme="minorHAnsi" w:hAnsiTheme="minorHAnsi" w:cs="Arial"/>
          <w:color w:val="000000" w:themeColor="text1"/>
          <w:sz w:val="22"/>
          <w:szCs w:val="22"/>
        </w:rPr>
        <w:t>s</w:t>
      </w:r>
      <w:r w:rsidRPr="00731FF3">
        <w:rPr>
          <w:rFonts w:asciiTheme="minorHAnsi" w:hAnsiTheme="minorHAnsi" w:cs="Arial"/>
          <w:color w:val="000000" w:themeColor="text1"/>
          <w:sz w:val="22"/>
          <w:szCs w:val="22"/>
        </w:rPr>
        <w:t xml:space="preserve"> in walk-ins. The replacement unit must be an </w:t>
      </w:r>
      <w:r w:rsidR="00034F45" w:rsidRPr="00731FF3">
        <w:rPr>
          <w:rFonts w:asciiTheme="minorHAnsi" w:hAnsiTheme="minorHAnsi" w:cs="Arial"/>
          <w:color w:val="000000" w:themeColor="text1"/>
          <w:sz w:val="22"/>
          <w:szCs w:val="22"/>
        </w:rPr>
        <w:t>EC</w:t>
      </w:r>
      <w:r w:rsidRPr="00731FF3">
        <w:rPr>
          <w:rFonts w:asciiTheme="minorHAnsi" w:hAnsiTheme="minorHAnsi" w:cs="Arial"/>
          <w:color w:val="000000" w:themeColor="text1"/>
          <w:sz w:val="22"/>
          <w:szCs w:val="22"/>
        </w:rPr>
        <w:t xml:space="preserve"> motor. </w:t>
      </w:r>
    </w:p>
    <w:p w14:paraId="201937E0" w14:textId="77777777" w:rsidR="00554EF9" w:rsidRPr="00731FF3" w:rsidRDefault="00A17412" w:rsidP="006D0733">
      <w:pPr>
        <w:pStyle w:val="Heading2"/>
        <w:numPr>
          <w:ilvl w:val="0"/>
          <w:numId w:val="0"/>
        </w:numPr>
      </w:pPr>
      <w:bookmarkStart w:id="12" w:name="_Toc260399491"/>
      <w:bookmarkEnd w:id="11"/>
      <w:r w:rsidRPr="00731FF3">
        <w:t>EC</w:t>
      </w:r>
      <w:r w:rsidR="000C630D" w:rsidRPr="00731FF3">
        <w:t xml:space="preserve"> Evaporator Fan Motor with </w:t>
      </w:r>
      <w:r w:rsidR="00554EF9" w:rsidRPr="00731FF3">
        <w:t>Evaporator Fan Control</w:t>
      </w:r>
      <w:bookmarkEnd w:id="12"/>
    </w:p>
    <w:p w14:paraId="028147B9" w14:textId="77777777" w:rsidR="00034F45" w:rsidRDefault="00A17412" w:rsidP="00731FF3">
      <w:pPr>
        <w:jc w:val="both"/>
        <w:rPr>
          <w:rFonts w:ascii="Calibri" w:hAnsi="Calibri"/>
          <w:color w:val="000000" w:themeColor="text1"/>
          <w:sz w:val="22"/>
          <w:szCs w:val="22"/>
        </w:rPr>
      </w:pPr>
      <w:r w:rsidRPr="00731FF3">
        <w:rPr>
          <w:rFonts w:ascii="Calibri" w:hAnsi="Calibri" w:cs="Arial"/>
          <w:color w:val="000000" w:themeColor="text1"/>
          <w:sz w:val="22"/>
          <w:szCs w:val="22"/>
        </w:rPr>
        <w:t>This measure consists of replacing</w:t>
      </w:r>
      <w:r w:rsidR="00034F45" w:rsidRPr="00731FF3">
        <w:rPr>
          <w:rFonts w:ascii="Calibri" w:hAnsi="Calibri" w:cs="Arial"/>
          <w:color w:val="000000" w:themeColor="text1"/>
          <w:sz w:val="22"/>
          <w:szCs w:val="22"/>
        </w:rPr>
        <w:t xml:space="preserve"> an existing standard efficiency shaded pole evaporator fan motor without controls with an EC evaporator fan motor with controls in medium temperature walk-in coolers</w:t>
      </w:r>
      <w:bookmarkStart w:id="13" w:name="_Toc240689096"/>
      <w:bookmarkStart w:id="14" w:name="_Toc241652656"/>
      <w:r w:rsidR="00034F45" w:rsidRPr="00731FF3">
        <w:rPr>
          <w:rFonts w:ascii="Calibri" w:hAnsi="Calibri" w:cs="Arial"/>
          <w:color w:val="000000" w:themeColor="text1"/>
          <w:sz w:val="22"/>
          <w:szCs w:val="22"/>
        </w:rPr>
        <w:t xml:space="preserve">. </w:t>
      </w:r>
      <w:r w:rsidR="00731FF3" w:rsidRPr="00731FF3">
        <w:rPr>
          <w:rFonts w:ascii="Calibri" w:hAnsi="Calibri" w:cs="Arial"/>
          <w:color w:val="000000" w:themeColor="text1"/>
          <w:sz w:val="22"/>
          <w:szCs w:val="22"/>
        </w:rPr>
        <w:t>It m</w:t>
      </w:r>
      <w:r w:rsidR="00034F45" w:rsidRPr="00731FF3">
        <w:rPr>
          <w:rFonts w:ascii="Calibri" w:hAnsi="Calibri"/>
          <w:color w:val="000000" w:themeColor="text1"/>
          <w:sz w:val="22"/>
          <w:szCs w:val="22"/>
        </w:rPr>
        <w:t>ust control a minimum fan load of 1/</w:t>
      </w:r>
      <w:r w:rsidR="00A51FB7" w:rsidRPr="00731FF3">
        <w:rPr>
          <w:rFonts w:ascii="Calibri" w:hAnsi="Calibri"/>
          <w:color w:val="000000" w:themeColor="text1"/>
          <w:sz w:val="22"/>
          <w:szCs w:val="22"/>
        </w:rPr>
        <w:t>47</w:t>
      </w:r>
      <w:r w:rsidR="00034F45" w:rsidRPr="00731FF3">
        <w:rPr>
          <w:rFonts w:ascii="Calibri" w:hAnsi="Calibri"/>
          <w:color w:val="000000" w:themeColor="text1"/>
          <w:sz w:val="22"/>
          <w:szCs w:val="22"/>
        </w:rPr>
        <w:t xml:space="preserve"> HP where the fan(s) opera</w:t>
      </w:r>
      <w:r w:rsidR="00731FF3" w:rsidRPr="00731FF3">
        <w:rPr>
          <w:rFonts w:ascii="Calibri" w:hAnsi="Calibri"/>
          <w:color w:val="000000" w:themeColor="text1"/>
          <w:sz w:val="22"/>
          <w:szCs w:val="22"/>
        </w:rPr>
        <w:t>te continuously at full speed. It also m</w:t>
      </w:r>
      <w:r w:rsidR="00034F45" w:rsidRPr="00731FF3">
        <w:rPr>
          <w:rFonts w:ascii="Calibri" w:hAnsi="Calibri"/>
          <w:color w:val="000000" w:themeColor="text1"/>
          <w:sz w:val="22"/>
          <w:szCs w:val="22"/>
        </w:rPr>
        <w:t xml:space="preserve">ust reduce fan motor power by at least 75% during the compressor off-cycle. This measure is not applicable if any of the following existing (base case) conditions apply: the compressor runs all the time with high duty cycle, the evaporator fan does not run </w:t>
      </w:r>
      <w:r w:rsidR="00034F45" w:rsidRPr="00731FF3">
        <w:rPr>
          <w:rFonts w:ascii="Calibri" w:hAnsi="Calibri"/>
          <w:color w:val="000000" w:themeColor="text1"/>
          <w:sz w:val="22"/>
          <w:szCs w:val="22"/>
        </w:rPr>
        <w:lastRenderedPageBreak/>
        <w:t xml:space="preserve">at full speed all the time, the evaporator fan motor runs on poly-phase power </w:t>
      </w:r>
      <w:r w:rsidR="00731FF3" w:rsidRPr="00731FF3">
        <w:rPr>
          <w:rFonts w:ascii="Calibri" w:hAnsi="Calibri"/>
          <w:color w:val="000000" w:themeColor="text1"/>
          <w:sz w:val="22"/>
          <w:szCs w:val="22"/>
        </w:rPr>
        <w:t xml:space="preserve">or </w:t>
      </w:r>
      <w:r w:rsidR="00034F45" w:rsidRPr="00731FF3">
        <w:rPr>
          <w:rFonts w:ascii="Calibri" w:hAnsi="Calibri"/>
          <w:color w:val="000000" w:themeColor="text1"/>
          <w:sz w:val="22"/>
          <w:szCs w:val="22"/>
        </w:rPr>
        <w:t>the evaporator does not use off-cycle or time-off defrost.</w:t>
      </w:r>
    </w:p>
    <w:p w14:paraId="34A9324A" w14:textId="77777777" w:rsidR="0021173A" w:rsidRDefault="0021173A" w:rsidP="006D0733">
      <w:pPr>
        <w:pStyle w:val="Heading2"/>
        <w:numPr>
          <w:ilvl w:val="0"/>
          <w:numId w:val="0"/>
        </w:numPr>
      </w:pPr>
      <w:bookmarkStart w:id="15" w:name="_Toc260399492"/>
      <w:bookmarkEnd w:id="13"/>
      <w:bookmarkEnd w:id="14"/>
      <w:r>
        <w:t>Automatic Door Closer</w:t>
      </w:r>
    </w:p>
    <w:p w14:paraId="59FB0F8F" w14:textId="77777777" w:rsidR="009F5E3A" w:rsidRDefault="008904C8" w:rsidP="0021173A">
      <w:pPr>
        <w:rPr>
          <w:rFonts w:ascii="Calibri" w:hAnsi="Calibri" w:cs="Calibri"/>
          <w:color w:val="000000"/>
          <w:sz w:val="22"/>
          <w:szCs w:val="22"/>
        </w:rPr>
      </w:pPr>
      <w:r w:rsidRPr="008904C8">
        <w:rPr>
          <w:rFonts w:ascii="Calibri" w:hAnsi="Calibri" w:cs="Calibri"/>
          <w:color w:val="000000"/>
          <w:sz w:val="22"/>
          <w:szCs w:val="22"/>
        </w:rPr>
        <w:t>Automatic door closers must automatically close the main insulated door of an existing walk-in cooler or freezer. The auto-closer must firmly close the door when it is within one inch of full closure. Only new installations are eligible for a rebate.</w:t>
      </w:r>
    </w:p>
    <w:p w14:paraId="0F90C728" w14:textId="77777777" w:rsidR="00987CB3" w:rsidRDefault="00987CB3" w:rsidP="0021173A">
      <w:pPr>
        <w:rPr>
          <w:rFonts w:asciiTheme="minorHAnsi" w:hAnsiTheme="minorHAnsi" w:cs="Arial"/>
          <w:sz w:val="22"/>
          <w:szCs w:val="22"/>
        </w:rPr>
      </w:pPr>
    </w:p>
    <w:p w14:paraId="4034F3B7" w14:textId="77777777" w:rsidR="00B76583" w:rsidRPr="00B76583" w:rsidRDefault="00987CB3" w:rsidP="00F23568">
      <w:pPr>
        <w:pStyle w:val="Heading1"/>
        <w:numPr>
          <w:ilvl w:val="0"/>
          <w:numId w:val="0"/>
        </w:numPr>
        <w:spacing w:before="120"/>
        <w:rPr>
          <w:rFonts w:asciiTheme="minorHAnsi" w:hAnsiTheme="minorHAnsi" w:cstheme="minorHAnsi"/>
          <w:color w:val="auto"/>
          <w:sz w:val="36"/>
          <w:szCs w:val="36"/>
        </w:rPr>
      </w:pPr>
      <w:bookmarkStart w:id="16" w:name="_Toc260399494"/>
      <w:r>
        <w:rPr>
          <w:rFonts w:asciiTheme="minorHAnsi" w:hAnsiTheme="minorHAnsi" w:cstheme="minorHAnsi"/>
          <w:color w:val="auto"/>
          <w:sz w:val="36"/>
          <w:szCs w:val="36"/>
        </w:rPr>
        <w:t>PLUG LOADS</w:t>
      </w:r>
    </w:p>
    <w:p w14:paraId="4A76976F" w14:textId="77777777" w:rsidR="00ED1E53" w:rsidRPr="00FA2DD7" w:rsidRDefault="00CC626A" w:rsidP="006D0733">
      <w:pPr>
        <w:pStyle w:val="Heading2"/>
        <w:numPr>
          <w:ilvl w:val="0"/>
          <w:numId w:val="0"/>
        </w:numPr>
      </w:pPr>
      <w:r>
        <w:t>Non-R</w:t>
      </w:r>
      <w:r w:rsidR="00ED1E53" w:rsidRPr="009156B7">
        <w:t>efrigerated Vending Machine Control</w:t>
      </w:r>
      <w:bookmarkEnd w:id="16"/>
      <w:r w:rsidR="004E2C84">
        <w:t>ler</w:t>
      </w:r>
    </w:p>
    <w:p w14:paraId="429C6301" w14:textId="77777777" w:rsidR="00ED1E53" w:rsidRPr="00034F45" w:rsidRDefault="00A17412" w:rsidP="00ED1E53">
      <w:pPr>
        <w:rPr>
          <w:rFonts w:asciiTheme="minorHAnsi" w:hAnsiTheme="minorHAnsi" w:cs="Arial"/>
          <w:sz w:val="22"/>
          <w:szCs w:val="22"/>
        </w:rPr>
      </w:pPr>
      <w:r>
        <w:rPr>
          <w:rFonts w:asciiTheme="minorHAnsi" w:hAnsiTheme="minorHAnsi" w:cs="Arial"/>
          <w:sz w:val="22"/>
          <w:szCs w:val="22"/>
        </w:rPr>
        <w:t>This measure consists of</w:t>
      </w:r>
      <w:r w:rsidR="001831E7">
        <w:rPr>
          <w:rFonts w:asciiTheme="minorHAnsi" w:hAnsiTheme="minorHAnsi" w:cs="Arial"/>
          <w:sz w:val="22"/>
          <w:szCs w:val="22"/>
        </w:rPr>
        <w:t xml:space="preserve"> a c</w:t>
      </w:r>
      <w:r w:rsidR="00ED1E53" w:rsidRPr="00034F45">
        <w:rPr>
          <w:rFonts w:asciiTheme="minorHAnsi" w:hAnsiTheme="minorHAnsi" w:cs="Arial"/>
          <w:sz w:val="22"/>
          <w:szCs w:val="22"/>
        </w:rPr>
        <w:t>ontroller</w:t>
      </w:r>
      <w:r w:rsidR="001831E7">
        <w:rPr>
          <w:rFonts w:asciiTheme="minorHAnsi" w:hAnsiTheme="minorHAnsi" w:cs="Arial"/>
          <w:sz w:val="22"/>
          <w:szCs w:val="22"/>
        </w:rPr>
        <w:t xml:space="preserve"> that</w:t>
      </w:r>
      <w:r w:rsidR="00ED1E53" w:rsidRPr="00034F45">
        <w:rPr>
          <w:rFonts w:asciiTheme="minorHAnsi" w:hAnsiTheme="minorHAnsi" w:cs="Arial"/>
          <w:sz w:val="22"/>
          <w:szCs w:val="22"/>
        </w:rPr>
        <w:t xml:space="preserve"> must include a passive infrared occupancy sensor to turn off lamps and other vending machine systems when the surrounding area is unoccupied for 15 minutes or longer. For vending machines located indoors, backlighting lamps and ballasts should be removed to obtain additional energy savings.</w:t>
      </w:r>
    </w:p>
    <w:p w14:paraId="048EE380" w14:textId="77777777" w:rsidR="00E22354" w:rsidRPr="00405278" w:rsidRDefault="00E22354" w:rsidP="006D0733">
      <w:pPr>
        <w:pStyle w:val="Heading2"/>
        <w:numPr>
          <w:ilvl w:val="0"/>
          <w:numId w:val="0"/>
        </w:numPr>
      </w:pPr>
      <w:bookmarkStart w:id="17" w:name="_Toc260399493"/>
      <w:bookmarkEnd w:id="15"/>
      <w:r w:rsidRPr="00405278">
        <w:t>Reach-in Cooler Controller</w:t>
      </w:r>
    </w:p>
    <w:p w14:paraId="78BA5992" w14:textId="77777777" w:rsidR="00E22354" w:rsidRPr="00405278" w:rsidRDefault="00E22354" w:rsidP="00405278">
      <w:pPr>
        <w:rPr>
          <w:rFonts w:asciiTheme="minorHAnsi" w:hAnsiTheme="minorHAnsi" w:cs="Arial"/>
          <w:color w:val="000000" w:themeColor="text1"/>
          <w:sz w:val="22"/>
          <w:szCs w:val="22"/>
        </w:rPr>
      </w:pPr>
      <w:r w:rsidRPr="00405278">
        <w:rPr>
          <w:rFonts w:asciiTheme="minorHAnsi" w:hAnsiTheme="minorHAnsi" w:cs="Arial"/>
          <w:color w:val="000000" w:themeColor="text1"/>
          <w:sz w:val="22"/>
          <w:szCs w:val="22"/>
        </w:rPr>
        <w:t>This measure consists of controls with passive infrared occupancy sensor to turn off fluorescent lights and other refrigerated systems when the surrounding area is unoccupied for 15 minutes o</w:t>
      </w:r>
      <w:r w:rsidR="00405278" w:rsidRPr="00405278">
        <w:rPr>
          <w:rFonts w:asciiTheme="minorHAnsi" w:hAnsiTheme="minorHAnsi" w:cs="Arial"/>
          <w:color w:val="000000" w:themeColor="text1"/>
          <w:sz w:val="22"/>
          <w:szCs w:val="22"/>
        </w:rPr>
        <w:t>r longer. The</w:t>
      </w:r>
      <w:r w:rsidRPr="00405278">
        <w:rPr>
          <w:rFonts w:asciiTheme="minorHAnsi" w:hAnsiTheme="minorHAnsi" w:cs="Arial"/>
          <w:color w:val="000000" w:themeColor="text1"/>
          <w:sz w:val="22"/>
          <w:szCs w:val="22"/>
        </w:rPr>
        <w:t xml:space="preserve"> refrigerated unit </w:t>
      </w:r>
      <w:r w:rsidR="00405278" w:rsidRPr="00405278">
        <w:rPr>
          <w:rFonts w:asciiTheme="minorHAnsi" w:hAnsiTheme="minorHAnsi" w:cs="Arial"/>
          <w:color w:val="000000" w:themeColor="text1"/>
          <w:sz w:val="22"/>
          <w:szCs w:val="22"/>
        </w:rPr>
        <w:t>should contain</w:t>
      </w:r>
      <w:r w:rsidRPr="00405278">
        <w:rPr>
          <w:rFonts w:asciiTheme="minorHAnsi" w:hAnsiTheme="minorHAnsi" w:cs="Arial"/>
          <w:color w:val="000000" w:themeColor="text1"/>
          <w:sz w:val="22"/>
          <w:szCs w:val="22"/>
        </w:rPr>
        <w:t xml:space="preserve"> only non-perishable bottled and canned beverages. Control logic </w:t>
      </w:r>
      <w:r w:rsidR="00405278" w:rsidRPr="00405278">
        <w:rPr>
          <w:rFonts w:asciiTheme="minorHAnsi" w:hAnsiTheme="minorHAnsi" w:cs="Arial"/>
          <w:color w:val="000000" w:themeColor="text1"/>
          <w:sz w:val="22"/>
          <w:szCs w:val="22"/>
        </w:rPr>
        <w:t>should power up the machine at two</w:t>
      </w:r>
      <w:r w:rsidRPr="00405278">
        <w:rPr>
          <w:rFonts w:asciiTheme="minorHAnsi" w:hAnsiTheme="minorHAnsi" w:cs="Arial"/>
          <w:color w:val="000000" w:themeColor="text1"/>
          <w:sz w:val="22"/>
          <w:szCs w:val="22"/>
        </w:rPr>
        <w:t>-hour intervals to maintain product temperature.</w:t>
      </w:r>
    </w:p>
    <w:p w14:paraId="200B3F76" w14:textId="77777777" w:rsidR="00AA0532" w:rsidRPr="00AA0532" w:rsidRDefault="00554EF9" w:rsidP="006D0733">
      <w:pPr>
        <w:pStyle w:val="Heading2"/>
        <w:numPr>
          <w:ilvl w:val="0"/>
          <w:numId w:val="0"/>
        </w:numPr>
      </w:pPr>
      <w:r w:rsidRPr="009156B7">
        <w:t>Refrigerated Vending Machine Control</w:t>
      </w:r>
      <w:bookmarkEnd w:id="17"/>
      <w:r w:rsidR="004E2C84">
        <w:t>ler</w:t>
      </w:r>
    </w:p>
    <w:p w14:paraId="6A8E4A70" w14:textId="77777777" w:rsidR="00580406" w:rsidRDefault="001831E7" w:rsidP="00580406">
      <w:pPr>
        <w:rPr>
          <w:rFonts w:asciiTheme="minorHAnsi" w:hAnsiTheme="minorHAnsi" w:cs="Arial"/>
          <w:sz w:val="22"/>
          <w:szCs w:val="22"/>
        </w:rPr>
      </w:pPr>
      <w:r>
        <w:rPr>
          <w:rFonts w:asciiTheme="minorHAnsi" w:hAnsiTheme="minorHAnsi" w:cs="Arial"/>
          <w:sz w:val="22"/>
          <w:szCs w:val="22"/>
        </w:rPr>
        <w:t>This measure consists of a c</w:t>
      </w:r>
      <w:r w:rsidR="00554EF9" w:rsidRPr="00034F45">
        <w:rPr>
          <w:rFonts w:asciiTheme="minorHAnsi" w:hAnsiTheme="minorHAnsi" w:cs="Arial"/>
          <w:sz w:val="22"/>
          <w:szCs w:val="22"/>
        </w:rPr>
        <w:t>ontroller</w:t>
      </w:r>
      <w:r>
        <w:rPr>
          <w:rFonts w:asciiTheme="minorHAnsi" w:hAnsiTheme="minorHAnsi" w:cs="Arial"/>
          <w:sz w:val="22"/>
          <w:szCs w:val="22"/>
        </w:rPr>
        <w:t xml:space="preserve"> that</w:t>
      </w:r>
      <w:r w:rsidR="00554EF9" w:rsidRPr="00034F45">
        <w:rPr>
          <w:rFonts w:asciiTheme="minorHAnsi" w:hAnsiTheme="minorHAnsi" w:cs="Arial"/>
          <w:sz w:val="22"/>
          <w:szCs w:val="22"/>
        </w:rPr>
        <w:t xml:space="preserve"> must include a passive infrared occupancy sensor to turn off fluorescent lights and other vending machine systems when the surrounding area is unoccupied for 15 minutes or longer. </w:t>
      </w:r>
      <w:r w:rsidR="008904C8">
        <w:rPr>
          <w:rFonts w:asciiTheme="minorHAnsi" w:hAnsiTheme="minorHAnsi" w:cs="Arial"/>
          <w:sz w:val="22"/>
          <w:szCs w:val="22"/>
        </w:rPr>
        <w:t>The</w:t>
      </w:r>
      <w:r w:rsidR="00554EF9" w:rsidRPr="00034F45">
        <w:rPr>
          <w:rFonts w:asciiTheme="minorHAnsi" w:hAnsiTheme="minorHAnsi" w:cs="Arial"/>
          <w:sz w:val="22"/>
          <w:szCs w:val="22"/>
        </w:rPr>
        <w:t xml:space="preserve"> control logic should power up the machine at minimum </w:t>
      </w:r>
      <w:r w:rsidR="008904C8">
        <w:rPr>
          <w:rFonts w:asciiTheme="minorHAnsi" w:hAnsiTheme="minorHAnsi" w:cs="Arial"/>
          <w:sz w:val="22"/>
          <w:szCs w:val="22"/>
        </w:rPr>
        <w:t xml:space="preserve">at </w:t>
      </w:r>
      <w:r w:rsidR="008D5E42">
        <w:rPr>
          <w:rFonts w:asciiTheme="minorHAnsi" w:hAnsiTheme="minorHAnsi" w:cs="Arial"/>
          <w:sz w:val="22"/>
          <w:szCs w:val="22"/>
        </w:rPr>
        <w:t>2</w:t>
      </w:r>
      <w:r w:rsidR="008904C8">
        <w:rPr>
          <w:rFonts w:asciiTheme="minorHAnsi" w:hAnsiTheme="minorHAnsi" w:cs="Arial"/>
          <w:sz w:val="22"/>
          <w:szCs w:val="22"/>
        </w:rPr>
        <w:t>-hour intervals</w:t>
      </w:r>
      <w:r w:rsidR="00554EF9" w:rsidRPr="00034F45">
        <w:rPr>
          <w:rFonts w:asciiTheme="minorHAnsi" w:hAnsiTheme="minorHAnsi" w:cs="Arial"/>
          <w:sz w:val="22"/>
          <w:szCs w:val="22"/>
        </w:rPr>
        <w:t xml:space="preserve"> to maintain product temperature and provide compressor protection. For refrigerated beverage machines located indoors, backlighting lamps and ballasts should be removed to obtain additional energy savings.</w:t>
      </w:r>
    </w:p>
    <w:p w14:paraId="6FCA89D8" w14:textId="77777777" w:rsidR="00AA0532" w:rsidRPr="00AA0532" w:rsidRDefault="00AA0532" w:rsidP="006D0733">
      <w:pPr>
        <w:pStyle w:val="Heading2"/>
        <w:numPr>
          <w:ilvl w:val="0"/>
          <w:numId w:val="0"/>
        </w:numPr>
      </w:pPr>
      <w:r>
        <w:t>Plug-Load Smart Strips</w:t>
      </w:r>
    </w:p>
    <w:p w14:paraId="38EEA42F" w14:textId="4865CBE5" w:rsidR="00987CB3" w:rsidRPr="001D2933" w:rsidRDefault="00AA0532" w:rsidP="00AA0532">
      <w:pPr>
        <w:rPr>
          <w:rFonts w:ascii="Calibri" w:hAnsi="Calibri" w:cs="Calibri"/>
          <w:color w:val="000000"/>
          <w:sz w:val="20"/>
          <w:szCs w:val="20"/>
        </w:rPr>
      </w:pPr>
      <w:r w:rsidRPr="00F7166D">
        <w:rPr>
          <w:rFonts w:ascii="Calibri" w:hAnsi="Calibri" w:cs="Calibri"/>
          <w:color w:val="000000"/>
          <w:sz w:val="22"/>
          <w:szCs w:val="20"/>
        </w:rPr>
        <w:t>New plug-load smart strips can be installed to control electricity-using equipment in offices or cubicles, including lighting, monitors, shared copiers and/or printers. Three types of smart strips are eligible for rebates</w:t>
      </w:r>
      <w:r w:rsidR="008904C8" w:rsidRPr="00F7166D">
        <w:rPr>
          <w:rFonts w:ascii="Calibri" w:hAnsi="Calibri" w:cs="Calibri"/>
          <w:color w:val="000000"/>
          <w:sz w:val="22"/>
          <w:szCs w:val="20"/>
        </w:rPr>
        <w:t xml:space="preserve">: </w:t>
      </w:r>
      <w:r w:rsidRPr="00F7166D">
        <w:rPr>
          <w:rFonts w:ascii="Calibri" w:hAnsi="Calibri" w:cs="Calibri"/>
          <w:color w:val="000000"/>
          <w:sz w:val="22"/>
          <w:szCs w:val="20"/>
        </w:rPr>
        <w:t xml:space="preserve"> occupancy sensors, load controlled and time controlled. Power strips with an occupancy sensor must have passive infrared and/or ultrasonic detectors for plug-load office equipment. Load-sensing smart plug strips detect a drop in current when a control device enters low-power mode. T</w:t>
      </w:r>
      <w:r w:rsidRPr="00F23568">
        <w:rPr>
          <w:rFonts w:ascii="Calibri" w:hAnsi="Calibri" w:cs="Calibri"/>
          <w:color w:val="000000"/>
          <w:sz w:val="22"/>
          <w:szCs w:val="20"/>
        </w:rPr>
        <w:t>imer smart strips turn equipment on and off based on programmable timer. This device should be used on equipment that requires a long warm-up.</w:t>
      </w:r>
    </w:p>
    <w:p w14:paraId="361D6881" w14:textId="77777777" w:rsidR="00CC2DC8" w:rsidRPr="00CC2DC8" w:rsidRDefault="00987CB3" w:rsidP="00F23568">
      <w:pPr>
        <w:pStyle w:val="Heading1"/>
        <w:numPr>
          <w:ilvl w:val="0"/>
          <w:numId w:val="0"/>
        </w:numPr>
        <w:rPr>
          <w:rFonts w:asciiTheme="minorHAnsi" w:hAnsiTheme="minorHAnsi" w:cstheme="minorHAnsi"/>
          <w:color w:val="000000" w:themeColor="text1"/>
          <w:sz w:val="36"/>
          <w:szCs w:val="36"/>
        </w:rPr>
      </w:pPr>
      <w:bookmarkStart w:id="18" w:name="_Toc209586056"/>
      <w:r>
        <w:rPr>
          <w:rFonts w:asciiTheme="minorHAnsi" w:hAnsiTheme="minorHAnsi" w:cstheme="minorHAnsi"/>
          <w:color w:val="000000" w:themeColor="text1"/>
          <w:sz w:val="36"/>
          <w:szCs w:val="36"/>
        </w:rPr>
        <w:t>OTHER MEASURES</w:t>
      </w:r>
    </w:p>
    <w:p w14:paraId="213EF701" w14:textId="77777777" w:rsidR="009E2F91" w:rsidRDefault="009E2F91" w:rsidP="006D0733">
      <w:pPr>
        <w:pStyle w:val="Heading2"/>
        <w:numPr>
          <w:ilvl w:val="0"/>
          <w:numId w:val="0"/>
        </w:numPr>
      </w:pPr>
      <w:r w:rsidRPr="007A65D7">
        <w:t>Variable Frequency Drives</w:t>
      </w:r>
    </w:p>
    <w:p w14:paraId="0796A88D" w14:textId="77777777" w:rsidR="009E2F91" w:rsidRPr="00A61906" w:rsidRDefault="009E2F91" w:rsidP="009E2F91">
      <w:pPr>
        <w:rPr>
          <w:rFonts w:ascii="Calibri" w:hAnsi="Calibri" w:cs="Calibri"/>
          <w:color w:val="000000"/>
          <w:sz w:val="22"/>
          <w:szCs w:val="22"/>
        </w:rPr>
      </w:pPr>
      <w:r w:rsidRPr="00A61906">
        <w:rPr>
          <w:rFonts w:ascii="Calibri" w:hAnsi="Calibri" w:cs="Calibri"/>
          <w:color w:val="000000"/>
          <w:sz w:val="22"/>
          <w:szCs w:val="22"/>
        </w:rPr>
        <w:t xml:space="preserve">Variable speed drives (VSDs) installed on HVAC fans or pumps are eligible for an incentive. The rated connected motor horsepower must be &lt;50 hp. The installation of a VSD must accompany the permanent removal or disabling of any flow control devices such as inlet vanes, bypass dampers and throttling valves to </w:t>
      </w:r>
      <w:r w:rsidR="008904C8">
        <w:rPr>
          <w:rFonts w:ascii="Calibri" w:hAnsi="Calibri" w:cs="Calibri"/>
          <w:color w:val="000000"/>
          <w:sz w:val="22"/>
          <w:szCs w:val="22"/>
        </w:rPr>
        <w:t>qualify for incentives</w:t>
      </w:r>
      <w:r w:rsidRPr="00A61906">
        <w:rPr>
          <w:rFonts w:ascii="Calibri" w:hAnsi="Calibri" w:cs="Calibri"/>
          <w:color w:val="000000"/>
          <w:sz w:val="22"/>
          <w:szCs w:val="22"/>
        </w:rPr>
        <w:t>. This measure applies only to VSDs installed with an automatic control technology.</w:t>
      </w:r>
    </w:p>
    <w:p w14:paraId="39CCCBC4" w14:textId="77777777" w:rsidR="009E2F91" w:rsidRPr="00A61906" w:rsidRDefault="009E2F91" w:rsidP="009E2F91">
      <w:pPr>
        <w:rPr>
          <w:rFonts w:ascii="Calibri" w:hAnsi="Calibri" w:cs="Calibri"/>
          <w:color w:val="000000"/>
          <w:sz w:val="22"/>
          <w:szCs w:val="22"/>
        </w:rPr>
      </w:pPr>
    </w:p>
    <w:p w14:paraId="00B1EDEE" w14:textId="77777777" w:rsidR="009E2F91" w:rsidRPr="00A61906" w:rsidRDefault="009E2F91" w:rsidP="009E2F91">
      <w:pPr>
        <w:rPr>
          <w:rFonts w:ascii="Calibri" w:hAnsi="Calibri" w:cs="Calibri"/>
          <w:color w:val="000000"/>
          <w:sz w:val="22"/>
          <w:szCs w:val="22"/>
        </w:rPr>
      </w:pPr>
      <w:r w:rsidRPr="00A61906">
        <w:rPr>
          <w:rFonts w:ascii="Calibri" w:hAnsi="Calibri" w:cs="Calibri"/>
          <w:color w:val="000000"/>
          <w:sz w:val="22"/>
          <w:szCs w:val="22"/>
        </w:rPr>
        <w:t>This measure does not apply to redundant or backup/standby motors that are expected to operate less than 1,200 hours per year</w:t>
      </w:r>
      <w:r w:rsidR="008904C8">
        <w:rPr>
          <w:rFonts w:ascii="Calibri" w:hAnsi="Calibri" w:cs="Calibri"/>
          <w:color w:val="000000"/>
          <w:sz w:val="22"/>
          <w:szCs w:val="22"/>
        </w:rPr>
        <w:t>, nor does it apply to variable-</w:t>
      </w:r>
      <w:r w:rsidRPr="00A61906">
        <w:rPr>
          <w:rFonts w:ascii="Calibri" w:hAnsi="Calibri" w:cs="Calibri"/>
          <w:color w:val="000000"/>
          <w:sz w:val="22"/>
          <w:szCs w:val="22"/>
        </w:rPr>
        <w:t>pitch fans and forward curve with inlet guide vanes unless</w:t>
      </w:r>
      <w:r w:rsidR="008904C8">
        <w:rPr>
          <w:rFonts w:ascii="Calibri" w:hAnsi="Calibri" w:cs="Calibri"/>
          <w:color w:val="000000"/>
          <w:sz w:val="22"/>
          <w:szCs w:val="22"/>
        </w:rPr>
        <w:t>,</w:t>
      </w:r>
      <w:r w:rsidRPr="00A61906">
        <w:rPr>
          <w:rFonts w:ascii="Calibri" w:hAnsi="Calibri" w:cs="Calibri"/>
          <w:color w:val="000000"/>
          <w:sz w:val="22"/>
          <w:szCs w:val="22"/>
        </w:rPr>
        <w:t xml:space="preserve"> </w:t>
      </w:r>
      <w:r w:rsidR="008904C8">
        <w:rPr>
          <w:rFonts w:ascii="Calibri" w:hAnsi="Calibri" w:cs="Calibri"/>
          <w:color w:val="000000"/>
          <w:sz w:val="22"/>
          <w:szCs w:val="22"/>
        </w:rPr>
        <w:t xml:space="preserve">the </w:t>
      </w:r>
      <w:r w:rsidRPr="00A61906">
        <w:rPr>
          <w:rFonts w:ascii="Calibri" w:hAnsi="Calibri" w:cs="Calibri"/>
          <w:color w:val="000000"/>
          <w:sz w:val="22"/>
          <w:szCs w:val="22"/>
        </w:rPr>
        <w:lastRenderedPageBreak/>
        <w:t>applicant supplies proof of kWh savings from logged or measured data</w:t>
      </w:r>
      <w:r w:rsidR="00987CB3">
        <w:rPr>
          <w:rFonts w:ascii="Calibri" w:hAnsi="Calibri" w:cs="Calibri"/>
          <w:color w:val="000000"/>
          <w:sz w:val="22"/>
          <w:szCs w:val="22"/>
        </w:rPr>
        <w:t xml:space="preserve">. </w:t>
      </w:r>
      <w:r w:rsidRPr="00A61906">
        <w:rPr>
          <w:rFonts w:ascii="Calibri" w:hAnsi="Calibri" w:cs="Calibri"/>
          <w:color w:val="000000"/>
          <w:sz w:val="22"/>
          <w:szCs w:val="22"/>
        </w:rPr>
        <w:t>This measure does not apply to replacement of a multi-speed motor or VSDs included on a new variable speed chiller.</w:t>
      </w:r>
    </w:p>
    <w:p w14:paraId="45018120" w14:textId="77777777" w:rsidR="00CC2DC8" w:rsidRPr="009E2F91" w:rsidRDefault="009E2F91" w:rsidP="006D0733">
      <w:pPr>
        <w:pStyle w:val="Heading2"/>
        <w:numPr>
          <w:ilvl w:val="0"/>
          <w:numId w:val="0"/>
        </w:numPr>
      </w:pPr>
      <w:r w:rsidRPr="00CC2DC8">
        <w:t>Custom Measure</w:t>
      </w:r>
    </w:p>
    <w:p w14:paraId="65C39545" w14:textId="77777777" w:rsidR="00781DF9" w:rsidRPr="0087094A" w:rsidRDefault="00781DF9" w:rsidP="00B0733B">
      <w:pPr>
        <w:autoSpaceDE w:val="0"/>
        <w:autoSpaceDN w:val="0"/>
        <w:adjustRightInd w:val="0"/>
        <w:rPr>
          <w:rFonts w:asciiTheme="minorHAnsi" w:hAnsiTheme="minorHAnsi" w:cstheme="minorHAnsi"/>
          <w:color w:val="000000" w:themeColor="text1"/>
          <w:sz w:val="22"/>
          <w:szCs w:val="22"/>
        </w:rPr>
      </w:pPr>
      <w:r w:rsidRPr="0087094A">
        <w:rPr>
          <w:rFonts w:asciiTheme="minorHAnsi" w:hAnsiTheme="minorHAnsi" w:cstheme="minorHAnsi"/>
          <w:color w:val="000000" w:themeColor="text1"/>
          <w:sz w:val="22"/>
          <w:szCs w:val="22"/>
        </w:rPr>
        <w:t xml:space="preserve">The Commercial Energy Solutions </w:t>
      </w:r>
      <w:r w:rsidR="008D5E42">
        <w:rPr>
          <w:rFonts w:asciiTheme="minorHAnsi" w:hAnsiTheme="minorHAnsi" w:cstheme="minorHAnsi"/>
          <w:color w:val="000000" w:themeColor="text1"/>
          <w:sz w:val="22"/>
          <w:szCs w:val="22"/>
        </w:rPr>
        <w:t>p</w:t>
      </w:r>
      <w:r w:rsidRPr="0087094A">
        <w:rPr>
          <w:rFonts w:asciiTheme="minorHAnsi" w:hAnsiTheme="minorHAnsi" w:cstheme="minorHAnsi"/>
          <w:color w:val="000000" w:themeColor="text1"/>
          <w:sz w:val="22"/>
          <w:szCs w:val="22"/>
        </w:rPr>
        <w:t>rogram offers rebates for energy efficiency imp</w:t>
      </w:r>
      <w:r w:rsidR="00B0733B" w:rsidRPr="0087094A">
        <w:rPr>
          <w:rFonts w:asciiTheme="minorHAnsi" w:hAnsiTheme="minorHAnsi" w:cstheme="minorHAnsi"/>
          <w:color w:val="000000" w:themeColor="text1"/>
          <w:sz w:val="22"/>
          <w:szCs w:val="22"/>
        </w:rPr>
        <w:t>rovements that are not listed as a prescriptive measure</w:t>
      </w:r>
      <w:r w:rsidRPr="0087094A">
        <w:rPr>
          <w:rFonts w:asciiTheme="minorHAnsi" w:hAnsiTheme="minorHAnsi" w:cstheme="minorHAnsi"/>
          <w:color w:val="000000" w:themeColor="text1"/>
          <w:sz w:val="22"/>
          <w:szCs w:val="22"/>
        </w:rPr>
        <w:t xml:space="preserve">, but meet the custom project criteria. Custom projects must have isolated and measurable or verifiable energy savings. Projects replacing inefficient equipment with more efficient equipment must demonstrate that the old equipment has been eliminated from the resale market. All custom measures must pass a </w:t>
      </w:r>
      <w:r w:rsidR="00B0733B" w:rsidRPr="0087094A">
        <w:rPr>
          <w:rFonts w:asciiTheme="minorHAnsi" w:hAnsiTheme="minorHAnsi" w:cstheme="minorHAnsi"/>
          <w:color w:val="000000" w:themeColor="text1"/>
          <w:sz w:val="22"/>
          <w:szCs w:val="22"/>
        </w:rPr>
        <w:t>Societal Cost Test (SCT)</w:t>
      </w:r>
      <w:r w:rsidRPr="0087094A">
        <w:rPr>
          <w:rFonts w:asciiTheme="minorHAnsi" w:hAnsiTheme="minorHAnsi" w:cstheme="minorHAnsi"/>
          <w:color w:val="000000" w:themeColor="text1"/>
          <w:sz w:val="22"/>
          <w:szCs w:val="22"/>
        </w:rPr>
        <w:t>, a</w:t>
      </w:r>
      <w:r w:rsidR="00D00CC1" w:rsidRPr="0087094A">
        <w:rPr>
          <w:rFonts w:asciiTheme="minorHAnsi" w:hAnsiTheme="minorHAnsi" w:cstheme="minorHAnsi"/>
          <w:color w:val="000000" w:themeColor="text1"/>
          <w:sz w:val="22"/>
          <w:szCs w:val="22"/>
        </w:rPr>
        <w:t>s defined and calculated by DNV GL</w:t>
      </w:r>
      <w:r w:rsidRPr="0087094A">
        <w:rPr>
          <w:rFonts w:asciiTheme="minorHAnsi" w:hAnsiTheme="minorHAnsi" w:cstheme="minorHAnsi"/>
          <w:color w:val="000000" w:themeColor="text1"/>
          <w:sz w:val="22"/>
          <w:szCs w:val="22"/>
        </w:rPr>
        <w:t>, using energy savings and incremental measure costs provided by the customer.</w:t>
      </w:r>
      <w:bookmarkEnd w:id="18"/>
    </w:p>
    <w:p w14:paraId="1B426BE8" w14:textId="77777777" w:rsidR="00781DF9" w:rsidRPr="0087094A" w:rsidRDefault="00781DF9" w:rsidP="00781DF9">
      <w:pPr>
        <w:autoSpaceDE w:val="0"/>
        <w:autoSpaceDN w:val="0"/>
        <w:adjustRightInd w:val="0"/>
        <w:rPr>
          <w:rFonts w:asciiTheme="minorHAnsi" w:hAnsiTheme="minorHAnsi" w:cstheme="minorHAnsi"/>
          <w:color w:val="000000" w:themeColor="text1"/>
          <w:sz w:val="22"/>
          <w:szCs w:val="22"/>
        </w:rPr>
      </w:pPr>
    </w:p>
    <w:p w14:paraId="5E327613" w14:textId="77777777" w:rsidR="00B0733B" w:rsidRPr="0087094A" w:rsidRDefault="00781DF9" w:rsidP="00B0733B">
      <w:pPr>
        <w:autoSpaceDE w:val="0"/>
        <w:autoSpaceDN w:val="0"/>
        <w:adjustRightInd w:val="0"/>
        <w:rPr>
          <w:rFonts w:asciiTheme="minorHAnsi" w:hAnsiTheme="minorHAnsi" w:cstheme="minorHAnsi"/>
          <w:color w:val="000000" w:themeColor="text1"/>
          <w:sz w:val="22"/>
          <w:szCs w:val="22"/>
        </w:rPr>
      </w:pPr>
      <w:bookmarkStart w:id="19" w:name="_Toc209586057"/>
      <w:r w:rsidRPr="0087094A">
        <w:rPr>
          <w:rFonts w:asciiTheme="minorHAnsi" w:hAnsiTheme="minorHAnsi" w:cstheme="minorHAnsi"/>
          <w:color w:val="000000" w:themeColor="text1"/>
          <w:sz w:val="22"/>
          <w:szCs w:val="22"/>
        </w:rPr>
        <w:t>Equipment specifications, hours of operation, project cost information, and copies of the calculations that were</w:t>
      </w:r>
      <w:r w:rsidR="00D00CC1" w:rsidRPr="0087094A">
        <w:rPr>
          <w:rFonts w:asciiTheme="minorHAnsi" w:hAnsiTheme="minorHAnsi" w:cstheme="minorHAnsi"/>
          <w:color w:val="000000" w:themeColor="text1"/>
          <w:sz w:val="22"/>
          <w:szCs w:val="22"/>
        </w:rPr>
        <w:t xml:space="preserve"> used to determine savings (in E</w:t>
      </w:r>
      <w:r w:rsidRPr="0087094A">
        <w:rPr>
          <w:rFonts w:asciiTheme="minorHAnsi" w:hAnsiTheme="minorHAnsi" w:cstheme="minorHAnsi"/>
          <w:color w:val="000000" w:themeColor="text1"/>
          <w:sz w:val="22"/>
          <w:szCs w:val="22"/>
        </w:rPr>
        <w:t>xcel format) are required for the applicant to be eligible for a rebate. It is up to the applicant to present a convincing case for how energy savings should be estimated. T</w:t>
      </w:r>
      <w:r w:rsidR="00D00CC1" w:rsidRPr="0087094A">
        <w:rPr>
          <w:rFonts w:asciiTheme="minorHAnsi" w:hAnsiTheme="minorHAnsi" w:cstheme="minorHAnsi"/>
          <w:color w:val="000000" w:themeColor="text1"/>
          <w:sz w:val="22"/>
          <w:szCs w:val="22"/>
        </w:rPr>
        <w:t>he Commercial Energy Solutions t</w:t>
      </w:r>
      <w:r w:rsidRPr="0087094A">
        <w:rPr>
          <w:rFonts w:asciiTheme="minorHAnsi" w:hAnsiTheme="minorHAnsi" w:cstheme="minorHAnsi"/>
          <w:color w:val="000000" w:themeColor="text1"/>
          <w:sz w:val="22"/>
          <w:szCs w:val="22"/>
        </w:rPr>
        <w:t>eam is available to assist in developing energy savings estimates.</w:t>
      </w:r>
      <w:bookmarkEnd w:id="19"/>
      <w:r w:rsidRPr="0087094A">
        <w:rPr>
          <w:rFonts w:asciiTheme="minorHAnsi" w:hAnsiTheme="minorHAnsi" w:cstheme="minorHAnsi"/>
          <w:color w:val="000000" w:themeColor="text1"/>
          <w:sz w:val="22"/>
          <w:szCs w:val="22"/>
        </w:rPr>
        <w:t xml:space="preserve"> Examples of custom measures include but are not limited to:  </w:t>
      </w:r>
    </w:p>
    <w:p w14:paraId="50E8AC17" w14:textId="77777777" w:rsidR="00781DF9" w:rsidRPr="0087094A" w:rsidRDefault="00781DF9" w:rsidP="00254714">
      <w:pPr>
        <w:pStyle w:val="ListParagraph"/>
        <w:numPr>
          <w:ilvl w:val="0"/>
          <w:numId w:val="7"/>
        </w:numPr>
        <w:autoSpaceDE w:val="0"/>
        <w:autoSpaceDN w:val="0"/>
        <w:adjustRightInd w:val="0"/>
        <w:rPr>
          <w:rFonts w:asciiTheme="minorHAnsi" w:hAnsiTheme="minorHAnsi" w:cstheme="minorHAnsi"/>
          <w:color w:val="000000" w:themeColor="text1"/>
        </w:rPr>
      </w:pPr>
      <w:r w:rsidRPr="0087094A">
        <w:rPr>
          <w:rFonts w:asciiTheme="minorHAnsi" w:hAnsiTheme="minorHAnsi" w:cstheme="minorHAnsi"/>
          <w:color w:val="000000" w:themeColor="text1"/>
        </w:rPr>
        <w:t xml:space="preserve">Economizers – Air-side or water-side </w:t>
      </w:r>
    </w:p>
    <w:p w14:paraId="091ECB7F" w14:textId="77777777" w:rsidR="00781DF9" w:rsidRPr="0087094A" w:rsidRDefault="00781DF9" w:rsidP="00254714">
      <w:pPr>
        <w:numPr>
          <w:ilvl w:val="0"/>
          <w:numId w:val="6"/>
        </w:numPr>
        <w:autoSpaceDE w:val="0"/>
        <w:autoSpaceDN w:val="0"/>
        <w:adjustRightInd w:val="0"/>
        <w:rPr>
          <w:rFonts w:asciiTheme="minorHAnsi" w:hAnsiTheme="minorHAnsi" w:cstheme="minorHAnsi"/>
          <w:color w:val="000000" w:themeColor="text1"/>
          <w:sz w:val="22"/>
          <w:szCs w:val="22"/>
        </w:rPr>
      </w:pPr>
      <w:r w:rsidRPr="0087094A">
        <w:rPr>
          <w:rFonts w:asciiTheme="minorHAnsi" w:hAnsiTheme="minorHAnsi" w:cstheme="minorHAnsi"/>
          <w:color w:val="000000" w:themeColor="text1"/>
          <w:sz w:val="22"/>
          <w:szCs w:val="22"/>
        </w:rPr>
        <w:t xml:space="preserve">High Intensity Discharge (HID) or fluorescent light fixture improvements not covered under the prescriptive measures </w:t>
      </w:r>
      <w:r w:rsidR="00B0733B" w:rsidRPr="0087094A">
        <w:rPr>
          <w:rFonts w:asciiTheme="minorHAnsi" w:hAnsiTheme="minorHAnsi" w:cstheme="minorHAnsi"/>
          <w:color w:val="000000" w:themeColor="text1"/>
          <w:sz w:val="22"/>
          <w:szCs w:val="22"/>
        </w:rPr>
        <w:t>(LEDs, etc.)</w:t>
      </w:r>
    </w:p>
    <w:p w14:paraId="7D717224" w14:textId="77777777" w:rsidR="00781DF9" w:rsidRPr="0087094A" w:rsidRDefault="00781DF9" w:rsidP="00254714">
      <w:pPr>
        <w:numPr>
          <w:ilvl w:val="0"/>
          <w:numId w:val="5"/>
        </w:numPr>
        <w:autoSpaceDE w:val="0"/>
        <w:autoSpaceDN w:val="0"/>
        <w:adjustRightInd w:val="0"/>
        <w:rPr>
          <w:rFonts w:asciiTheme="minorHAnsi" w:hAnsiTheme="minorHAnsi" w:cstheme="minorHAnsi"/>
          <w:color w:val="000000" w:themeColor="text1"/>
          <w:sz w:val="22"/>
          <w:szCs w:val="22"/>
        </w:rPr>
      </w:pPr>
      <w:r w:rsidRPr="0087094A">
        <w:rPr>
          <w:rFonts w:asciiTheme="minorHAnsi" w:hAnsiTheme="minorHAnsi" w:cstheme="minorHAnsi"/>
          <w:color w:val="000000" w:themeColor="text1"/>
          <w:sz w:val="22"/>
          <w:szCs w:val="22"/>
        </w:rPr>
        <w:t xml:space="preserve">Improved Automatic Controls (time switches, sensors, etc.) </w:t>
      </w:r>
    </w:p>
    <w:p w14:paraId="0434D953" w14:textId="77777777" w:rsidR="00781DF9" w:rsidRPr="0087094A" w:rsidRDefault="00D00CC1" w:rsidP="00254714">
      <w:pPr>
        <w:numPr>
          <w:ilvl w:val="0"/>
          <w:numId w:val="5"/>
        </w:numPr>
        <w:autoSpaceDE w:val="0"/>
        <w:autoSpaceDN w:val="0"/>
        <w:adjustRightInd w:val="0"/>
        <w:rPr>
          <w:rFonts w:asciiTheme="minorHAnsi" w:hAnsiTheme="minorHAnsi" w:cstheme="minorHAnsi"/>
          <w:color w:val="000000" w:themeColor="text1"/>
          <w:sz w:val="22"/>
          <w:szCs w:val="22"/>
        </w:rPr>
      </w:pPr>
      <w:r w:rsidRPr="0087094A">
        <w:rPr>
          <w:rFonts w:asciiTheme="minorHAnsi" w:hAnsiTheme="minorHAnsi" w:cstheme="minorHAnsi"/>
          <w:color w:val="000000" w:themeColor="text1"/>
          <w:sz w:val="22"/>
          <w:szCs w:val="22"/>
        </w:rPr>
        <w:t>Building envelope improvements (solar screens, etc</w:t>
      </w:r>
      <w:r w:rsidR="00987CB3">
        <w:rPr>
          <w:rFonts w:asciiTheme="minorHAnsi" w:hAnsiTheme="minorHAnsi" w:cstheme="minorHAnsi"/>
          <w:color w:val="000000" w:themeColor="text1"/>
          <w:sz w:val="22"/>
          <w:szCs w:val="22"/>
        </w:rPr>
        <w:t>.</w:t>
      </w:r>
      <w:r w:rsidRPr="0087094A">
        <w:rPr>
          <w:rFonts w:asciiTheme="minorHAnsi" w:hAnsiTheme="minorHAnsi" w:cstheme="minorHAnsi"/>
          <w:color w:val="000000" w:themeColor="text1"/>
          <w:sz w:val="22"/>
          <w:szCs w:val="22"/>
        </w:rPr>
        <w:t>)</w:t>
      </w:r>
    </w:p>
    <w:p w14:paraId="7A81FD92" w14:textId="77777777" w:rsidR="00781DF9" w:rsidRPr="0087094A" w:rsidRDefault="00781DF9" w:rsidP="00781DF9">
      <w:pPr>
        <w:pStyle w:val="ParaText"/>
        <w:spacing w:before="120" w:line="240" w:lineRule="auto"/>
        <w:jc w:val="left"/>
        <w:rPr>
          <w:rFonts w:asciiTheme="minorHAnsi" w:hAnsiTheme="minorHAnsi" w:cstheme="minorHAnsi"/>
          <w:color w:val="000000" w:themeColor="text1"/>
          <w:szCs w:val="22"/>
        </w:rPr>
      </w:pPr>
      <w:r w:rsidRPr="0087094A">
        <w:rPr>
          <w:rFonts w:asciiTheme="minorHAnsi" w:hAnsiTheme="minorHAnsi" w:cstheme="minorHAnsi"/>
          <w:color w:val="000000" w:themeColor="text1"/>
          <w:szCs w:val="22"/>
        </w:rPr>
        <w:t xml:space="preserve">Ineligible projects include, but are not limited to, cool roofs, electrical generation projects including renewables, fuel switching, and customer-owned on-site generation. Measures that are listed in the </w:t>
      </w:r>
      <w:r w:rsidR="00B0733B" w:rsidRPr="0087094A">
        <w:rPr>
          <w:rFonts w:asciiTheme="minorHAnsi" w:hAnsiTheme="minorHAnsi" w:cstheme="minorHAnsi"/>
          <w:color w:val="000000" w:themeColor="text1"/>
          <w:szCs w:val="22"/>
        </w:rPr>
        <w:t xml:space="preserve">prescriptive </w:t>
      </w:r>
      <w:r w:rsidRPr="0087094A">
        <w:rPr>
          <w:rFonts w:asciiTheme="minorHAnsi" w:hAnsiTheme="minorHAnsi" w:cstheme="minorHAnsi"/>
          <w:color w:val="000000" w:themeColor="text1"/>
          <w:szCs w:val="22"/>
        </w:rPr>
        <w:t xml:space="preserve">table above are </w:t>
      </w:r>
      <w:r w:rsidR="00987CB3">
        <w:rPr>
          <w:rFonts w:asciiTheme="minorHAnsi" w:hAnsiTheme="minorHAnsi" w:cstheme="minorHAnsi"/>
          <w:b/>
          <w:bCs/>
          <w:color w:val="000000" w:themeColor="text1"/>
          <w:szCs w:val="22"/>
        </w:rPr>
        <w:t>not</w:t>
      </w:r>
      <w:r w:rsidR="00987CB3" w:rsidRPr="0087094A">
        <w:rPr>
          <w:rFonts w:asciiTheme="minorHAnsi" w:hAnsiTheme="minorHAnsi" w:cstheme="minorHAnsi"/>
          <w:b/>
          <w:bCs/>
          <w:color w:val="000000" w:themeColor="text1"/>
          <w:szCs w:val="22"/>
        </w:rPr>
        <w:t xml:space="preserve"> </w:t>
      </w:r>
      <w:r w:rsidRPr="0087094A">
        <w:rPr>
          <w:rFonts w:asciiTheme="minorHAnsi" w:hAnsiTheme="minorHAnsi" w:cstheme="minorHAnsi"/>
          <w:color w:val="000000" w:themeColor="text1"/>
          <w:szCs w:val="22"/>
        </w:rPr>
        <w:t>eligible for a custom rebate.</w:t>
      </w:r>
    </w:p>
    <w:p w14:paraId="67E9C19F" w14:textId="5A4C0D58" w:rsidR="00781DF9" w:rsidRPr="0087094A" w:rsidRDefault="00781DF9" w:rsidP="00D00CC1">
      <w:pPr>
        <w:pStyle w:val="ParaText"/>
        <w:spacing w:after="0" w:line="240" w:lineRule="auto"/>
        <w:jc w:val="left"/>
        <w:rPr>
          <w:rFonts w:asciiTheme="minorHAnsi" w:hAnsiTheme="minorHAnsi" w:cstheme="minorHAnsi"/>
          <w:color w:val="000000" w:themeColor="text1"/>
          <w:szCs w:val="22"/>
        </w:rPr>
      </w:pPr>
      <w:r w:rsidRPr="0087094A">
        <w:rPr>
          <w:rFonts w:asciiTheme="minorHAnsi" w:hAnsiTheme="minorHAnsi" w:cstheme="minorHAnsi"/>
          <w:color w:val="000000" w:themeColor="text1"/>
          <w:szCs w:val="22"/>
        </w:rPr>
        <w:t>Custom rebates are calculated using $0.</w:t>
      </w:r>
      <w:r w:rsidR="00D90366">
        <w:rPr>
          <w:rFonts w:asciiTheme="minorHAnsi" w:hAnsiTheme="minorHAnsi" w:cstheme="minorHAnsi"/>
          <w:color w:val="000000" w:themeColor="text1"/>
          <w:szCs w:val="22"/>
        </w:rPr>
        <w:t>10</w:t>
      </w:r>
      <w:r w:rsidR="00D90366" w:rsidRPr="0087094A">
        <w:rPr>
          <w:rFonts w:asciiTheme="minorHAnsi" w:hAnsiTheme="minorHAnsi" w:cstheme="minorHAnsi"/>
          <w:color w:val="000000" w:themeColor="text1"/>
          <w:szCs w:val="22"/>
        </w:rPr>
        <w:t xml:space="preserve"> </w:t>
      </w:r>
      <w:r w:rsidRPr="0087094A">
        <w:rPr>
          <w:rFonts w:asciiTheme="minorHAnsi" w:hAnsiTheme="minorHAnsi" w:cstheme="minorHAnsi"/>
          <w:color w:val="000000" w:themeColor="text1"/>
          <w:szCs w:val="22"/>
        </w:rPr>
        <w:t xml:space="preserve">per estimated first year kilowatt hour saved. Actual rebate payments are based on either (1) documented electrical energy (kWh) reduction or (2) an electrical energy reduction </w:t>
      </w:r>
      <w:r w:rsidR="00D00CC1" w:rsidRPr="0087094A">
        <w:rPr>
          <w:rFonts w:asciiTheme="minorHAnsi" w:hAnsiTheme="minorHAnsi" w:cstheme="minorHAnsi"/>
          <w:color w:val="000000" w:themeColor="text1"/>
          <w:szCs w:val="22"/>
        </w:rPr>
        <w:t>estimate approved by DNV GL</w:t>
      </w:r>
      <w:r w:rsidRPr="0087094A">
        <w:rPr>
          <w:rFonts w:asciiTheme="minorHAnsi" w:hAnsiTheme="minorHAnsi" w:cstheme="minorHAnsi"/>
          <w:color w:val="000000" w:themeColor="text1"/>
          <w:szCs w:val="22"/>
        </w:rPr>
        <w:t>. Under no circumstances w</w:t>
      </w:r>
      <w:r w:rsidR="00B0733B" w:rsidRPr="0087094A">
        <w:rPr>
          <w:rFonts w:asciiTheme="minorHAnsi" w:hAnsiTheme="minorHAnsi" w:cstheme="minorHAnsi"/>
          <w:color w:val="000000" w:themeColor="text1"/>
          <w:szCs w:val="22"/>
        </w:rPr>
        <w:t xml:space="preserve">ill the rebate payment exceed </w:t>
      </w:r>
      <w:r w:rsidR="00241139">
        <w:rPr>
          <w:rFonts w:asciiTheme="minorHAnsi" w:hAnsiTheme="minorHAnsi" w:cstheme="minorHAnsi"/>
          <w:color w:val="000000" w:themeColor="text1"/>
          <w:szCs w:val="22"/>
        </w:rPr>
        <w:t>75</w:t>
      </w:r>
      <w:r w:rsidRPr="0087094A">
        <w:rPr>
          <w:rFonts w:asciiTheme="minorHAnsi" w:hAnsiTheme="minorHAnsi" w:cstheme="minorHAnsi"/>
          <w:color w:val="000000" w:themeColor="text1"/>
          <w:szCs w:val="22"/>
        </w:rPr>
        <w:t>% of the energy</w:t>
      </w:r>
      <w:r w:rsidR="008D5E42">
        <w:rPr>
          <w:rFonts w:asciiTheme="minorHAnsi" w:hAnsiTheme="minorHAnsi" w:cstheme="minorHAnsi"/>
          <w:color w:val="000000" w:themeColor="text1"/>
          <w:szCs w:val="22"/>
        </w:rPr>
        <w:t xml:space="preserve"> </w:t>
      </w:r>
      <w:r w:rsidRPr="0087094A">
        <w:rPr>
          <w:rFonts w:asciiTheme="minorHAnsi" w:hAnsiTheme="minorHAnsi" w:cstheme="minorHAnsi"/>
          <w:color w:val="000000" w:themeColor="text1"/>
          <w:szCs w:val="22"/>
        </w:rPr>
        <w:t>efficiency-related project costs, which are defined as the incremental costs associated with implementing the energy-saving measures.</w:t>
      </w:r>
    </w:p>
    <w:p w14:paraId="0DB5ED12" w14:textId="77777777" w:rsidR="00781DF9" w:rsidRPr="00CC2DC8" w:rsidRDefault="00781DF9" w:rsidP="00CC2DC8">
      <w:pPr>
        <w:rPr>
          <w:rFonts w:asciiTheme="minorHAnsi" w:hAnsiTheme="minorHAnsi" w:cs="Arial"/>
        </w:rPr>
      </w:pPr>
    </w:p>
    <w:sectPr w:rsidR="00781DF9" w:rsidRPr="00CC2DC8" w:rsidSect="00C65553">
      <w:headerReference w:type="default" r:id="rId11"/>
      <w:footerReference w:type="default" r:id="rId12"/>
      <w:headerReference w:type="first" r:id="rId13"/>
      <w:pgSz w:w="12240" w:h="15840" w:code="1"/>
      <w:pgMar w:top="864" w:right="1008" w:bottom="936" w:left="1008"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2F70" w14:textId="77777777" w:rsidR="00E40708" w:rsidRDefault="00E40708"/>
  </w:endnote>
  <w:endnote w:type="continuationSeparator" w:id="0">
    <w:p w14:paraId="3A1FAC8D" w14:textId="77777777" w:rsidR="00E40708" w:rsidRDefault="00E4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6160" w14:textId="77777777" w:rsidR="00E11B38" w:rsidRPr="0031326F" w:rsidRDefault="00E11B38" w:rsidP="009B0616">
    <w:pPr>
      <w:pStyle w:val="Footer"/>
      <w:jc w:val="center"/>
      <w:rPr>
        <w:rFonts w:asciiTheme="minorHAnsi" w:hAnsiTheme="minorHAnsi"/>
        <w:sz w:val="16"/>
        <w:szCs w:val="16"/>
      </w:rPr>
    </w:pPr>
    <w:r w:rsidRPr="0031326F">
      <w:rPr>
        <w:rFonts w:asciiTheme="minorHAnsi" w:hAnsiTheme="minorHAnsi"/>
        <w:sz w:val="16"/>
        <w:szCs w:val="16"/>
      </w:rPr>
      <w:t>Paid for by Unisource Energy Services customers and approved by the Arizona Corporation Commission</w:t>
    </w:r>
  </w:p>
  <w:p w14:paraId="78EE876C" w14:textId="77777777" w:rsidR="00E11B38" w:rsidRPr="0031326F" w:rsidRDefault="00E11B38" w:rsidP="00DC1602">
    <w:pPr>
      <w:pStyle w:val="Footer"/>
      <w:jc w:val="center"/>
      <w:rPr>
        <w:sz w:val="10"/>
        <w:szCs w:val="10"/>
      </w:rPr>
    </w:pPr>
  </w:p>
  <w:p w14:paraId="71CE3B7C" w14:textId="77777777" w:rsidR="00E11B38" w:rsidRPr="0031326F" w:rsidRDefault="006C233E" w:rsidP="00B76583">
    <w:pPr>
      <w:pStyle w:val="Footer"/>
      <w:jc w:val="right"/>
      <w:rPr>
        <w:rFonts w:asciiTheme="minorHAnsi" w:hAnsiTheme="minorHAnsi"/>
        <w:sz w:val="16"/>
        <w:szCs w:val="21"/>
      </w:rPr>
    </w:pPr>
    <w:r>
      <w:rPr>
        <w:rStyle w:val="PageNumber"/>
        <w:rFonts w:asciiTheme="minorHAnsi" w:hAnsiTheme="minorHAnsi"/>
        <w:sz w:val="16"/>
        <w:szCs w:val="21"/>
      </w:rPr>
      <w:t>UES Equipment Specs</w:t>
    </w:r>
    <w:r w:rsidR="00B64E4C" w:rsidRPr="0031326F">
      <w:rPr>
        <w:rStyle w:val="PageNumber"/>
        <w:rFonts w:asciiTheme="minorHAnsi" w:hAnsiTheme="minorHAnsi"/>
        <w:sz w:val="16"/>
        <w:szCs w:val="21"/>
      </w:rPr>
      <w:t xml:space="preserve">       </w:t>
    </w:r>
    <w:r w:rsidR="0031326F">
      <w:rPr>
        <w:rStyle w:val="PageNumber"/>
        <w:rFonts w:asciiTheme="minorHAnsi" w:hAnsiTheme="minorHAnsi"/>
        <w:sz w:val="16"/>
        <w:szCs w:val="21"/>
      </w:rPr>
      <w:t xml:space="preserve"> </w:t>
    </w:r>
    <w:r w:rsidR="00B64E4C" w:rsidRPr="0031326F">
      <w:rPr>
        <w:rStyle w:val="PageNumber"/>
        <w:rFonts w:asciiTheme="minorHAnsi" w:hAnsiTheme="minorHAnsi"/>
        <w:sz w:val="16"/>
        <w:szCs w:val="21"/>
      </w:rPr>
      <w:t xml:space="preserve">           </w:t>
    </w:r>
    <w:r w:rsidR="0031326F">
      <w:rPr>
        <w:rStyle w:val="PageNumber"/>
        <w:rFonts w:asciiTheme="minorHAnsi" w:hAnsiTheme="minorHAnsi"/>
        <w:sz w:val="16"/>
        <w:szCs w:val="21"/>
      </w:rPr>
      <w:t xml:space="preserve">          </w:t>
    </w:r>
    <w:r w:rsidR="009940CA">
      <w:rPr>
        <w:rStyle w:val="PageNumber"/>
        <w:rFonts w:asciiTheme="minorHAnsi" w:hAnsiTheme="minorHAnsi"/>
        <w:sz w:val="16"/>
        <w:szCs w:val="21"/>
      </w:rPr>
      <w:t xml:space="preserve">                                   </w:t>
    </w:r>
    <w:r w:rsidR="0031326F">
      <w:rPr>
        <w:rStyle w:val="PageNumber"/>
        <w:rFonts w:asciiTheme="minorHAnsi" w:hAnsiTheme="minorHAnsi"/>
        <w:sz w:val="16"/>
        <w:szCs w:val="21"/>
      </w:rPr>
      <w:t xml:space="preserve">             </w:t>
    </w:r>
    <w:r w:rsidR="00B64E4C" w:rsidRPr="0031326F">
      <w:rPr>
        <w:rStyle w:val="PageNumber"/>
        <w:rFonts w:asciiTheme="minorHAnsi" w:hAnsiTheme="minorHAnsi"/>
        <w:sz w:val="16"/>
        <w:szCs w:val="21"/>
      </w:rPr>
      <w:t xml:space="preserve">                                </w:t>
    </w:r>
    <w:r w:rsidR="0028555A" w:rsidRPr="0031326F">
      <w:rPr>
        <w:rStyle w:val="PageNumber"/>
        <w:rFonts w:asciiTheme="minorHAnsi" w:hAnsiTheme="minorHAnsi"/>
        <w:sz w:val="16"/>
        <w:szCs w:val="21"/>
      </w:rPr>
      <w:t xml:space="preserve"> </w:t>
    </w:r>
    <w:r w:rsidR="00E11B38" w:rsidRPr="0031326F">
      <w:rPr>
        <w:rStyle w:val="PageNumber"/>
        <w:rFonts w:asciiTheme="minorHAnsi" w:hAnsiTheme="minorHAnsi"/>
        <w:sz w:val="16"/>
        <w:szCs w:val="21"/>
      </w:rPr>
      <w:fldChar w:fldCharType="begin"/>
    </w:r>
    <w:r w:rsidR="00E11B38" w:rsidRPr="0031326F">
      <w:rPr>
        <w:rStyle w:val="PageNumber"/>
        <w:rFonts w:asciiTheme="minorHAnsi" w:hAnsiTheme="minorHAnsi"/>
        <w:sz w:val="16"/>
        <w:szCs w:val="21"/>
      </w:rPr>
      <w:instrText xml:space="preserve"> PAGE </w:instrText>
    </w:r>
    <w:r w:rsidR="00E11B38" w:rsidRPr="0031326F">
      <w:rPr>
        <w:rStyle w:val="PageNumber"/>
        <w:rFonts w:asciiTheme="minorHAnsi" w:hAnsiTheme="minorHAnsi"/>
        <w:sz w:val="16"/>
        <w:szCs w:val="21"/>
      </w:rPr>
      <w:fldChar w:fldCharType="separate"/>
    </w:r>
    <w:r w:rsidR="00F5794C">
      <w:rPr>
        <w:rStyle w:val="PageNumber"/>
        <w:rFonts w:asciiTheme="minorHAnsi" w:hAnsiTheme="minorHAnsi"/>
        <w:noProof/>
        <w:sz w:val="16"/>
        <w:szCs w:val="21"/>
      </w:rPr>
      <w:t>4</w:t>
    </w:r>
    <w:r w:rsidR="00E11B38" w:rsidRPr="0031326F">
      <w:rPr>
        <w:rStyle w:val="PageNumber"/>
        <w:rFonts w:asciiTheme="minorHAnsi" w:hAnsiTheme="minorHAnsi"/>
        <w:sz w:val="16"/>
        <w:szCs w:val="21"/>
      </w:rPr>
      <w:fldChar w:fldCharType="end"/>
    </w:r>
    <w:r w:rsidR="00E11B38" w:rsidRPr="0031326F">
      <w:rPr>
        <w:rStyle w:val="PageNumber"/>
        <w:rFonts w:asciiTheme="minorHAnsi" w:hAnsiTheme="minorHAnsi"/>
        <w:sz w:val="16"/>
        <w:szCs w:val="21"/>
      </w:rPr>
      <w:t xml:space="preserve"> of </w:t>
    </w:r>
    <w:r w:rsidR="00E11B38" w:rsidRPr="0031326F">
      <w:rPr>
        <w:rStyle w:val="PageNumber"/>
        <w:rFonts w:asciiTheme="minorHAnsi" w:hAnsiTheme="minorHAnsi"/>
        <w:sz w:val="16"/>
        <w:szCs w:val="21"/>
      </w:rPr>
      <w:fldChar w:fldCharType="begin"/>
    </w:r>
    <w:r w:rsidR="00E11B38" w:rsidRPr="0031326F">
      <w:rPr>
        <w:rStyle w:val="PageNumber"/>
        <w:rFonts w:asciiTheme="minorHAnsi" w:hAnsiTheme="minorHAnsi"/>
        <w:sz w:val="16"/>
        <w:szCs w:val="21"/>
      </w:rPr>
      <w:instrText xml:space="preserve"> NUMPAGES </w:instrText>
    </w:r>
    <w:r w:rsidR="00E11B38" w:rsidRPr="0031326F">
      <w:rPr>
        <w:rStyle w:val="PageNumber"/>
        <w:rFonts w:asciiTheme="minorHAnsi" w:hAnsiTheme="minorHAnsi"/>
        <w:sz w:val="16"/>
        <w:szCs w:val="21"/>
      </w:rPr>
      <w:fldChar w:fldCharType="separate"/>
    </w:r>
    <w:r w:rsidR="00F5794C">
      <w:rPr>
        <w:rStyle w:val="PageNumber"/>
        <w:rFonts w:asciiTheme="minorHAnsi" w:hAnsiTheme="minorHAnsi"/>
        <w:noProof/>
        <w:sz w:val="16"/>
        <w:szCs w:val="21"/>
      </w:rPr>
      <w:t>6</w:t>
    </w:r>
    <w:r w:rsidR="00E11B38" w:rsidRPr="0031326F">
      <w:rPr>
        <w:rStyle w:val="PageNumber"/>
        <w:rFonts w:asciiTheme="minorHAnsi" w:hAnsiTheme="minorHAnsi"/>
        <w:sz w:val="16"/>
        <w:szCs w:val="21"/>
      </w:rPr>
      <w:fldChar w:fldCharType="end"/>
    </w:r>
    <w:r w:rsidR="00E11B38" w:rsidRPr="0031326F">
      <w:rPr>
        <w:sz w:val="16"/>
        <w:szCs w:val="21"/>
      </w:rPr>
      <w:t xml:space="preserve">       </w:t>
    </w:r>
    <w:r w:rsidR="0028555A" w:rsidRPr="0031326F">
      <w:rPr>
        <w:sz w:val="16"/>
        <w:szCs w:val="21"/>
      </w:rPr>
      <w:t xml:space="preserve">   </w:t>
    </w:r>
    <w:r w:rsidR="0031326F">
      <w:rPr>
        <w:sz w:val="16"/>
        <w:szCs w:val="21"/>
      </w:rPr>
      <w:t xml:space="preserve">                               </w:t>
    </w:r>
    <w:r w:rsidR="0028555A" w:rsidRPr="0031326F">
      <w:rPr>
        <w:sz w:val="16"/>
        <w:szCs w:val="21"/>
      </w:rPr>
      <w:t xml:space="preserve">                  </w:t>
    </w:r>
    <w:r w:rsidR="00E11B38" w:rsidRPr="0031326F">
      <w:rPr>
        <w:sz w:val="16"/>
        <w:szCs w:val="21"/>
      </w:rPr>
      <w:t xml:space="preserve">                    </w:t>
    </w:r>
    <w:r>
      <w:rPr>
        <w:sz w:val="16"/>
        <w:szCs w:val="21"/>
      </w:rPr>
      <w:t xml:space="preserve">                              </w:t>
    </w:r>
    <w:r w:rsidR="00E11B38" w:rsidRPr="0031326F">
      <w:rPr>
        <w:sz w:val="16"/>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2201" w14:textId="77777777" w:rsidR="00E40708" w:rsidRDefault="00E40708">
      <w:r>
        <w:separator/>
      </w:r>
    </w:p>
  </w:footnote>
  <w:footnote w:type="continuationSeparator" w:id="0">
    <w:p w14:paraId="4E9035CE" w14:textId="77777777" w:rsidR="00E40708" w:rsidRDefault="00E4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54BD" w14:textId="77777777" w:rsidR="00E11B38" w:rsidRDefault="00EE38B2" w:rsidP="00705A9C">
    <w:pPr>
      <w:pStyle w:val="Header"/>
      <w:jc w:val="right"/>
    </w:pPr>
    <w:r>
      <w:rPr>
        <w:noProof/>
      </w:rPr>
      <w:drawing>
        <wp:anchor distT="0" distB="0" distL="114300" distR="114300" simplePos="0" relativeHeight="251659264" behindDoc="0" locked="0" layoutInCell="1" allowOverlap="1" wp14:anchorId="7E35031B" wp14:editId="52C51EBD">
          <wp:simplePos x="0" y="0"/>
          <wp:positionH relativeFrom="column">
            <wp:posOffset>5246370</wp:posOffset>
          </wp:positionH>
          <wp:positionV relativeFrom="paragraph">
            <wp:posOffset>-335280</wp:posOffset>
          </wp:positionV>
          <wp:extent cx="1123950" cy="374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logo-color.jpg"/>
                  <pic:cNvPicPr/>
                </pic:nvPicPr>
                <pic:blipFill>
                  <a:blip r:embed="rId1">
                    <a:extLst>
                      <a:ext uri="{28A0092B-C50C-407E-A947-70E740481C1C}">
                        <a14:useLocalDpi xmlns:a14="http://schemas.microsoft.com/office/drawing/2010/main" val="0"/>
                      </a:ext>
                    </a:extLst>
                  </a:blip>
                  <a:stretch>
                    <a:fillRect/>
                  </a:stretch>
                </pic:blipFill>
                <pic:spPr>
                  <a:xfrm>
                    <a:off x="0" y="0"/>
                    <a:ext cx="1123950" cy="374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C93A" w14:textId="77777777" w:rsidR="00CD1F9A" w:rsidRDefault="00CD1F9A" w:rsidP="00CD1F9A">
    <w:pPr>
      <w:tabs>
        <w:tab w:val="center" w:pos="5112"/>
        <w:tab w:val="left" w:pos="8040"/>
      </w:tabs>
      <w:rPr>
        <w:rFonts w:asciiTheme="minorHAnsi" w:hAnsiTheme="minorHAnsi"/>
        <w:b/>
        <w:bCs/>
        <w:color w:val="000000" w:themeColor="text1"/>
        <w:sz w:val="36"/>
        <w:szCs w:val="36"/>
        <w:lang w:val="fr-FR"/>
      </w:rPr>
    </w:pPr>
  </w:p>
  <w:p w14:paraId="33A18C64" w14:textId="77777777" w:rsidR="00CD1F9A" w:rsidRDefault="00CD1F9A" w:rsidP="00CD1F9A">
    <w:pPr>
      <w:tabs>
        <w:tab w:val="center" w:pos="5112"/>
        <w:tab w:val="left" w:pos="8040"/>
      </w:tabs>
      <w:rPr>
        <w:rFonts w:asciiTheme="minorHAnsi" w:hAnsiTheme="minorHAnsi"/>
        <w:b/>
        <w:bCs/>
        <w:sz w:val="36"/>
        <w:szCs w:val="36"/>
        <w:lang w:val="fr-FR"/>
      </w:rPr>
    </w:pPr>
    <w:r>
      <w:rPr>
        <w:noProof/>
      </w:rPr>
      <w:drawing>
        <wp:anchor distT="0" distB="0" distL="114300" distR="114300" simplePos="0" relativeHeight="251658240" behindDoc="1" locked="0" layoutInCell="1" allowOverlap="1" wp14:anchorId="6F392348" wp14:editId="7E0B6D33">
          <wp:simplePos x="0" y="0"/>
          <wp:positionH relativeFrom="column">
            <wp:posOffset>4455795</wp:posOffset>
          </wp:positionH>
          <wp:positionV relativeFrom="paragraph">
            <wp:posOffset>-137160</wp:posOffset>
          </wp:positionV>
          <wp:extent cx="2190750" cy="7258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725805"/>
                  </a:xfrm>
                  <a:prstGeom prst="rect">
                    <a:avLst/>
                  </a:prstGeom>
                </pic:spPr>
              </pic:pic>
            </a:graphicData>
          </a:graphic>
          <wp14:sizeRelH relativeFrom="page">
            <wp14:pctWidth>0</wp14:pctWidth>
          </wp14:sizeRelH>
          <wp14:sizeRelV relativeFrom="page">
            <wp14:pctHeight>0</wp14:pctHeight>
          </wp14:sizeRelV>
        </wp:anchor>
      </w:drawing>
    </w:r>
    <w:r w:rsidRPr="00A25BE8">
      <w:rPr>
        <w:rFonts w:asciiTheme="minorHAnsi" w:hAnsiTheme="minorHAnsi"/>
        <w:b/>
        <w:bCs/>
        <w:sz w:val="36"/>
        <w:szCs w:val="36"/>
        <w:lang w:val="fr-FR"/>
      </w:rPr>
      <w:t>Commercial Energy Solutions</w:t>
    </w:r>
  </w:p>
  <w:p w14:paraId="57939565" w14:textId="77777777" w:rsidR="00CD1F9A" w:rsidRPr="00CD1F9A" w:rsidRDefault="00CD1F9A" w:rsidP="00CD1F9A">
    <w:pPr>
      <w:rPr>
        <w:rFonts w:asciiTheme="minorHAnsi" w:hAnsiTheme="minorHAnsi"/>
        <w:b/>
        <w:bCs/>
        <w:sz w:val="36"/>
        <w:szCs w:val="36"/>
        <w:lang w:val="fr-FR"/>
      </w:rPr>
    </w:pPr>
    <w:r>
      <w:rPr>
        <w:rFonts w:asciiTheme="minorHAnsi" w:hAnsiTheme="minorHAnsi"/>
        <w:b/>
        <w:bCs/>
        <w:sz w:val="36"/>
        <w:szCs w:val="36"/>
        <w:lang w:val="fr-FR"/>
      </w:rPr>
      <w:t>UES EasySave Program</w:t>
    </w:r>
  </w:p>
  <w:p w14:paraId="53D71EF4" w14:textId="77777777" w:rsidR="00E11B38" w:rsidRPr="00CD1F9A" w:rsidRDefault="00E11B38" w:rsidP="00781DF9">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EE6BA38"/>
    <w:lvl w:ilvl="0">
      <w:start w:val="1"/>
      <w:numFmt w:val="decimal"/>
      <w:pStyle w:val="ListBullet5"/>
      <w:lvlText w:val="%1."/>
      <w:lvlJc w:val="left"/>
      <w:pPr>
        <w:tabs>
          <w:tab w:val="num" w:pos="720"/>
        </w:tabs>
        <w:ind w:left="720" w:hanging="360"/>
      </w:pPr>
      <w:rPr>
        <w:rFonts w:cs="Times New Roman"/>
      </w:rPr>
    </w:lvl>
  </w:abstractNum>
  <w:abstractNum w:abstractNumId="1" w15:restartNumberingAfterBreak="0">
    <w:nsid w:val="060812C0"/>
    <w:multiLevelType w:val="hybridMultilevel"/>
    <w:tmpl w:val="5280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362A1A"/>
    <w:multiLevelType w:val="multilevel"/>
    <w:tmpl w:val="87924B58"/>
    <w:lvl w:ilvl="0">
      <w:start w:val="1"/>
      <w:numFmt w:val="decimal"/>
      <w:pStyle w:val="Heading1"/>
      <w:lvlText w:val="%1"/>
      <w:lvlJc w:val="left"/>
      <w:pPr>
        <w:ind w:left="432" w:hanging="432"/>
      </w:pPr>
    </w:lvl>
    <w:lvl w:ilvl="1">
      <w:start w:val="1"/>
      <w:numFmt w:val="decimal"/>
      <w:pStyle w:val="Heading2"/>
      <w:lvlText w:val="%1.%2"/>
      <w:lvlJc w:val="left"/>
      <w:pPr>
        <w:ind w:left="111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3203100"/>
    <w:multiLevelType w:val="multilevel"/>
    <w:tmpl w:val="907E9EF0"/>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CF14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4D393C"/>
    <w:multiLevelType w:val="hybridMultilevel"/>
    <w:tmpl w:val="DB40B9E0"/>
    <w:lvl w:ilvl="0" w:tplc="5DD653BE">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20403B"/>
    <w:multiLevelType w:val="multilevel"/>
    <w:tmpl w:val="04090025"/>
    <w:styleLink w:val="Style1"/>
    <w:lvl w:ilvl="0">
      <w:start w:val="1"/>
      <w:numFmt w:val="decimal"/>
      <w:lvlText w:val="%1"/>
      <w:lvlJc w:val="left"/>
      <w:pPr>
        <w:ind w:left="432" w:hanging="432"/>
      </w:pPr>
      <w:rPr>
        <w:rFonts w:asciiTheme="minorHAnsi" w:hAnsiTheme="minorHAnsi"/>
        <w:sz w:val="4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9E400C8"/>
    <w:multiLevelType w:val="hybridMultilevel"/>
    <w:tmpl w:val="32B8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D617F"/>
    <w:multiLevelType w:val="hybridMultilevel"/>
    <w:tmpl w:val="3168BE48"/>
    <w:lvl w:ilvl="0" w:tplc="256060F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A48C8"/>
    <w:multiLevelType w:val="multilevel"/>
    <w:tmpl w:val="04090025"/>
    <w:numStyleLink w:val="Style1"/>
  </w:abstractNum>
  <w:num w:numId="1">
    <w:abstractNumId w:val="0"/>
  </w:num>
  <w:num w:numId="2">
    <w:abstractNumId w:val="3"/>
  </w:num>
  <w:num w:numId="3">
    <w:abstractNumId w:val="7"/>
  </w:num>
  <w:num w:numId="4">
    <w:abstractNumId w:val="1"/>
  </w:num>
  <w:num w:numId="5">
    <w:abstractNumId w:val="9"/>
  </w:num>
  <w:num w:numId="6">
    <w:abstractNumId w:val="6"/>
  </w:num>
  <w:num w:numId="7">
    <w:abstractNumId w:val="8"/>
  </w:num>
  <w:num w:numId="8">
    <w:abstractNumId w:val="10"/>
  </w:num>
  <w:num w:numId="9">
    <w:abstractNumId w:val="5"/>
  </w:num>
  <w:num w:numId="10">
    <w:abstractNumId w:val="2"/>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bXBuxxr067Gqmq6AYyHb9Oy6bV0zqvQIvulb5dmT+dfhv9fIObvycPWjdClEk6IU1LogOSPI8EtYDoP5UhU1Q==" w:salt="YrUV68vEHzqaqrRBi5SPgQ=="/>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90"/>
    <w:rsid w:val="0000220D"/>
    <w:rsid w:val="00003595"/>
    <w:rsid w:val="000042AB"/>
    <w:rsid w:val="000206A8"/>
    <w:rsid w:val="000235E8"/>
    <w:rsid w:val="00034F45"/>
    <w:rsid w:val="000402EE"/>
    <w:rsid w:val="00046D58"/>
    <w:rsid w:val="00055370"/>
    <w:rsid w:val="00060010"/>
    <w:rsid w:val="000739B6"/>
    <w:rsid w:val="00076D98"/>
    <w:rsid w:val="000A20A9"/>
    <w:rsid w:val="000A3C2B"/>
    <w:rsid w:val="000A632F"/>
    <w:rsid w:val="000A7DA0"/>
    <w:rsid w:val="000B2979"/>
    <w:rsid w:val="000C630D"/>
    <w:rsid w:val="000D2877"/>
    <w:rsid w:val="000F1A6D"/>
    <w:rsid w:val="001010F3"/>
    <w:rsid w:val="00107751"/>
    <w:rsid w:val="0011797B"/>
    <w:rsid w:val="0012635B"/>
    <w:rsid w:val="0012779B"/>
    <w:rsid w:val="00136931"/>
    <w:rsid w:val="001554AA"/>
    <w:rsid w:val="00157CA3"/>
    <w:rsid w:val="001669AD"/>
    <w:rsid w:val="001831E7"/>
    <w:rsid w:val="001A06DF"/>
    <w:rsid w:val="001A1A62"/>
    <w:rsid w:val="001B665D"/>
    <w:rsid w:val="001C237C"/>
    <w:rsid w:val="001D1A93"/>
    <w:rsid w:val="001D2933"/>
    <w:rsid w:val="001D2A8B"/>
    <w:rsid w:val="001E0EA4"/>
    <w:rsid w:val="001E6214"/>
    <w:rsid w:val="001F351B"/>
    <w:rsid w:val="001F4EC0"/>
    <w:rsid w:val="00201107"/>
    <w:rsid w:val="0020148A"/>
    <w:rsid w:val="002105AC"/>
    <w:rsid w:val="0021173A"/>
    <w:rsid w:val="00221A98"/>
    <w:rsid w:val="002408F9"/>
    <w:rsid w:val="00241139"/>
    <w:rsid w:val="00251404"/>
    <w:rsid w:val="00254714"/>
    <w:rsid w:val="00261761"/>
    <w:rsid w:val="00261C6B"/>
    <w:rsid w:val="002818E9"/>
    <w:rsid w:val="002836A9"/>
    <w:rsid w:val="002845EF"/>
    <w:rsid w:val="002849ED"/>
    <w:rsid w:val="0028555A"/>
    <w:rsid w:val="00291AA0"/>
    <w:rsid w:val="00293113"/>
    <w:rsid w:val="002A46A1"/>
    <w:rsid w:val="002A6DCF"/>
    <w:rsid w:val="002C2E82"/>
    <w:rsid w:val="002E7D41"/>
    <w:rsid w:val="002F3CA9"/>
    <w:rsid w:val="00310ACF"/>
    <w:rsid w:val="00312240"/>
    <w:rsid w:val="0031326F"/>
    <w:rsid w:val="003345B5"/>
    <w:rsid w:val="003405B2"/>
    <w:rsid w:val="003411D4"/>
    <w:rsid w:val="0034363A"/>
    <w:rsid w:val="003671BC"/>
    <w:rsid w:val="003836C8"/>
    <w:rsid w:val="003963E7"/>
    <w:rsid w:val="00397CB7"/>
    <w:rsid w:val="003A3B3D"/>
    <w:rsid w:val="003B7216"/>
    <w:rsid w:val="003C020E"/>
    <w:rsid w:val="003E2C53"/>
    <w:rsid w:val="003F3FB9"/>
    <w:rsid w:val="0040417D"/>
    <w:rsid w:val="00405278"/>
    <w:rsid w:val="00410807"/>
    <w:rsid w:val="0041146E"/>
    <w:rsid w:val="00414065"/>
    <w:rsid w:val="00415C43"/>
    <w:rsid w:val="00425C1D"/>
    <w:rsid w:val="00440C8A"/>
    <w:rsid w:val="00441953"/>
    <w:rsid w:val="00450B21"/>
    <w:rsid w:val="00462B31"/>
    <w:rsid w:val="00473BD6"/>
    <w:rsid w:val="004766E8"/>
    <w:rsid w:val="0048575E"/>
    <w:rsid w:val="004B1B1C"/>
    <w:rsid w:val="004C7EA0"/>
    <w:rsid w:val="004E018D"/>
    <w:rsid w:val="004E0E34"/>
    <w:rsid w:val="004E2C84"/>
    <w:rsid w:val="00504B69"/>
    <w:rsid w:val="00540ED7"/>
    <w:rsid w:val="00550FA9"/>
    <w:rsid w:val="00554257"/>
    <w:rsid w:val="00554EF9"/>
    <w:rsid w:val="005638AB"/>
    <w:rsid w:val="00563D6F"/>
    <w:rsid w:val="00580406"/>
    <w:rsid w:val="0058762F"/>
    <w:rsid w:val="005950EB"/>
    <w:rsid w:val="005971C8"/>
    <w:rsid w:val="005A34B0"/>
    <w:rsid w:val="005B09C7"/>
    <w:rsid w:val="005B4665"/>
    <w:rsid w:val="005C1C29"/>
    <w:rsid w:val="005D0FAB"/>
    <w:rsid w:val="005E2F59"/>
    <w:rsid w:val="005E62ED"/>
    <w:rsid w:val="005F13DB"/>
    <w:rsid w:val="005F5772"/>
    <w:rsid w:val="00600D48"/>
    <w:rsid w:val="00604601"/>
    <w:rsid w:val="006164E1"/>
    <w:rsid w:val="006303B1"/>
    <w:rsid w:val="00635FF8"/>
    <w:rsid w:val="0064039B"/>
    <w:rsid w:val="00647C90"/>
    <w:rsid w:val="00683F33"/>
    <w:rsid w:val="006B4C12"/>
    <w:rsid w:val="006C1811"/>
    <w:rsid w:val="006C233E"/>
    <w:rsid w:val="006C2CF2"/>
    <w:rsid w:val="006D0733"/>
    <w:rsid w:val="006E06FA"/>
    <w:rsid w:val="006E0D76"/>
    <w:rsid w:val="00703CBD"/>
    <w:rsid w:val="007044AD"/>
    <w:rsid w:val="00705A9C"/>
    <w:rsid w:val="00705B51"/>
    <w:rsid w:val="00720DEF"/>
    <w:rsid w:val="00721BE0"/>
    <w:rsid w:val="00725B36"/>
    <w:rsid w:val="00731FF3"/>
    <w:rsid w:val="00736F23"/>
    <w:rsid w:val="007416F9"/>
    <w:rsid w:val="007450A1"/>
    <w:rsid w:val="007559DD"/>
    <w:rsid w:val="007715D3"/>
    <w:rsid w:val="00775907"/>
    <w:rsid w:val="00777ED2"/>
    <w:rsid w:val="007809D6"/>
    <w:rsid w:val="00781DF9"/>
    <w:rsid w:val="007834F4"/>
    <w:rsid w:val="0079282F"/>
    <w:rsid w:val="0079383E"/>
    <w:rsid w:val="007A1F46"/>
    <w:rsid w:val="007A40D9"/>
    <w:rsid w:val="007A65D7"/>
    <w:rsid w:val="007C01BD"/>
    <w:rsid w:val="007C080F"/>
    <w:rsid w:val="007D14F6"/>
    <w:rsid w:val="00806620"/>
    <w:rsid w:val="00813C2D"/>
    <w:rsid w:val="00826FA2"/>
    <w:rsid w:val="00833D08"/>
    <w:rsid w:val="00844F05"/>
    <w:rsid w:val="0084547B"/>
    <w:rsid w:val="008603FB"/>
    <w:rsid w:val="0086308A"/>
    <w:rsid w:val="0087094A"/>
    <w:rsid w:val="00874639"/>
    <w:rsid w:val="008904C8"/>
    <w:rsid w:val="008970F3"/>
    <w:rsid w:val="008A21A2"/>
    <w:rsid w:val="008B4233"/>
    <w:rsid w:val="008B5AB5"/>
    <w:rsid w:val="008B7B4E"/>
    <w:rsid w:val="008D4EAA"/>
    <w:rsid w:val="008D5E42"/>
    <w:rsid w:val="008D5FBB"/>
    <w:rsid w:val="008F53DD"/>
    <w:rsid w:val="008F6ADE"/>
    <w:rsid w:val="008F711B"/>
    <w:rsid w:val="009033A0"/>
    <w:rsid w:val="009175F2"/>
    <w:rsid w:val="00920755"/>
    <w:rsid w:val="00922BA6"/>
    <w:rsid w:val="0092587A"/>
    <w:rsid w:val="00937935"/>
    <w:rsid w:val="009434C6"/>
    <w:rsid w:val="009523CF"/>
    <w:rsid w:val="00953B39"/>
    <w:rsid w:val="009566EA"/>
    <w:rsid w:val="009871EC"/>
    <w:rsid w:val="00987CB3"/>
    <w:rsid w:val="009940CA"/>
    <w:rsid w:val="009A2386"/>
    <w:rsid w:val="009A7FD8"/>
    <w:rsid w:val="009B0616"/>
    <w:rsid w:val="009B6DAA"/>
    <w:rsid w:val="009E2F91"/>
    <w:rsid w:val="009F16DD"/>
    <w:rsid w:val="009F34D5"/>
    <w:rsid w:val="009F5E3A"/>
    <w:rsid w:val="009F716E"/>
    <w:rsid w:val="00A043D3"/>
    <w:rsid w:val="00A1004D"/>
    <w:rsid w:val="00A1204B"/>
    <w:rsid w:val="00A17412"/>
    <w:rsid w:val="00A24FFD"/>
    <w:rsid w:val="00A25BE8"/>
    <w:rsid w:val="00A34DEC"/>
    <w:rsid w:val="00A358AA"/>
    <w:rsid w:val="00A35F92"/>
    <w:rsid w:val="00A44D52"/>
    <w:rsid w:val="00A51FB7"/>
    <w:rsid w:val="00A55E0D"/>
    <w:rsid w:val="00A615C7"/>
    <w:rsid w:val="00A8130E"/>
    <w:rsid w:val="00AA0532"/>
    <w:rsid w:val="00AB486E"/>
    <w:rsid w:val="00AC253C"/>
    <w:rsid w:val="00AD02DA"/>
    <w:rsid w:val="00AD0588"/>
    <w:rsid w:val="00AD7D9D"/>
    <w:rsid w:val="00AE1133"/>
    <w:rsid w:val="00B0733B"/>
    <w:rsid w:val="00B163A3"/>
    <w:rsid w:val="00B3780B"/>
    <w:rsid w:val="00B42090"/>
    <w:rsid w:val="00B44A09"/>
    <w:rsid w:val="00B511A0"/>
    <w:rsid w:val="00B55F67"/>
    <w:rsid w:val="00B63F67"/>
    <w:rsid w:val="00B64E4C"/>
    <w:rsid w:val="00B747EE"/>
    <w:rsid w:val="00B76583"/>
    <w:rsid w:val="00B842BE"/>
    <w:rsid w:val="00B85CFD"/>
    <w:rsid w:val="00B873A8"/>
    <w:rsid w:val="00B97DBF"/>
    <w:rsid w:val="00BA01CC"/>
    <w:rsid w:val="00BB12E9"/>
    <w:rsid w:val="00BC1C59"/>
    <w:rsid w:val="00BC31CB"/>
    <w:rsid w:val="00BC6B31"/>
    <w:rsid w:val="00BD13A5"/>
    <w:rsid w:val="00BE07DF"/>
    <w:rsid w:val="00BE090C"/>
    <w:rsid w:val="00BF2E48"/>
    <w:rsid w:val="00BF2F09"/>
    <w:rsid w:val="00C06E06"/>
    <w:rsid w:val="00C075BA"/>
    <w:rsid w:val="00C11A7C"/>
    <w:rsid w:val="00C12D3A"/>
    <w:rsid w:val="00C17EDA"/>
    <w:rsid w:val="00C25005"/>
    <w:rsid w:val="00C32FA7"/>
    <w:rsid w:val="00C32FCA"/>
    <w:rsid w:val="00C44ED7"/>
    <w:rsid w:val="00C563F2"/>
    <w:rsid w:val="00C65553"/>
    <w:rsid w:val="00C6704B"/>
    <w:rsid w:val="00C70E33"/>
    <w:rsid w:val="00C81DBD"/>
    <w:rsid w:val="00CB049E"/>
    <w:rsid w:val="00CB4C9D"/>
    <w:rsid w:val="00CC2DC8"/>
    <w:rsid w:val="00CC626A"/>
    <w:rsid w:val="00CD0213"/>
    <w:rsid w:val="00CD1F9A"/>
    <w:rsid w:val="00CD4EEA"/>
    <w:rsid w:val="00D00CC1"/>
    <w:rsid w:val="00D03784"/>
    <w:rsid w:val="00D04052"/>
    <w:rsid w:val="00D1106B"/>
    <w:rsid w:val="00D31312"/>
    <w:rsid w:val="00D40EC6"/>
    <w:rsid w:val="00D42826"/>
    <w:rsid w:val="00D63035"/>
    <w:rsid w:val="00D679C4"/>
    <w:rsid w:val="00D7550B"/>
    <w:rsid w:val="00D76ADD"/>
    <w:rsid w:val="00D81096"/>
    <w:rsid w:val="00D90366"/>
    <w:rsid w:val="00DB0183"/>
    <w:rsid w:val="00DB4D18"/>
    <w:rsid w:val="00DB70E2"/>
    <w:rsid w:val="00DC1602"/>
    <w:rsid w:val="00DE4E09"/>
    <w:rsid w:val="00DE4FCA"/>
    <w:rsid w:val="00DE5E8D"/>
    <w:rsid w:val="00DE6574"/>
    <w:rsid w:val="00E01851"/>
    <w:rsid w:val="00E0623C"/>
    <w:rsid w:val="00E11B38"/>
    <w:rsid w:val="00E22354"/>
    <w:rsid w:val="00E26253"/>
    <w:rsid w:val="00E40708"/>
    <w:rsid w:val="00E42FC0"/>
    <w:rsid w:val="00E5016F"/>
    <w:rsid w:val="00E556E6"/>
    <w:rsid w:val="00E62687"/>
    <w:rsid w:val="00E76C7B"/>
    <w:rsid w:val="00E84CA4"/>
    <w:rsid w:val="00EA0664"/>
    <w:rsid w:val="00EA0790"/>
    <w:rsid w:val="00EB374B"/>
    <w:rsid w:val="00EC000F"/>
    <w:rsid w:val="00EC15B9"/>
    <w:rsid w:val="00ED0E45"/>
    <w:rsid w:val="00ED1E53"/>
    <w:rsid w:val="00EE38B2"/>
    <w:rsid w:val="00EE6B9E"/>
    <w:rsid w:val="00F02E46"/>
    <w:rsid w:val="00F05FB2"/>
    <w:rsid w:val="00F106C5"/>
    <w:rsid w:val="00F12C07"/>
    <w:rsid w:val="00F13A51"/>
    <w:rsid w:val="00F16CEE"/>
    <w:rsid w:val="00F23568"/>
    <w:rsid w:val="00F24BD1"/>
    <w:rsid w:val="00F3639E"/>
    <w:rsid w:val="00F56F05"/>
    <w:rsid w:val="00F5794C"/>
    <w:rsid w:val="00F7166D"/>
    <w:rsid w:val="00F766EE"/>
    <w:rsid w:val="00F855E5"/>
    <w:rsid w:val="00F85EA0"/>
    <w:rsid w:val="00F950FD"/>
    <w:rsid w:val="00F9595A"/>
    <w:rsid w:val="00FA2546"/>
    <w:rsid w:val="00FA4FFE"/>
    <w:rsid w:val="00FA6609"/>
    <w:rsid w:val="00FA6B0B"/>
    <w:rsid w:val="00FB372F"/>
    <w:rsid w:val="00FC5733"/>
    <w:rsid w:val="00FE7432"/>
    <w:rsid w:val="00FF0C8E"/>
    <w:rsid w:val="00FF0DE2"/>
    <w:rsid w:val="00FF63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0A8556"/>
  <w15:docId w15:val="{21C632FF-0DE1-486C-BC26-8C59419A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233"/>
    <w:rPr>
      <w:sz w:val="24"/>
      <w:szCs w:val="24"/>
    </w:rPr>
  </w:style>
  <w:style w:type="paragraph" w:styleId="Heading1">
    <w:name w:val="heading 1"/>
    <w:basedOn w:val="Normal"/>
    <w:next w:val="Normal"/>
    <w:link w:val="Heading1Char"/>
    <w:qFormat/>
    <w:rsid w:val="002408F9"/>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9"/>
    <w:qFormat/>
    <w:rsid w:val="00AA0532"/>
    <w:pPr>
      <w:numPr>
        <w:ilvl w:val="1"/>
        <w:numId w:val="2"/>
      </w:numPr>
      <w:spacing w:before="200" w:after="80"/>
      <w:ind w:left="756"/>
      <w:outlineLvl w:val="1"/>
    </w:pPr>
    <w:rPr>
      <w:rFonts w:asciiTheme="minorHAnsi" w:hAnsiTheme="minorHAnsi" w:cs="Arial"/>
      <w:b/>
      <w:color w:val="000000" w:themeColor="text1"/>
      <w:sz w:val="28"/>
      <w:szCs w:val="28"/>
    </w:rPr>
  </w:style>
  <w:style w:type="paragraph" w:styleId="Heading3">
    <w:name w:val="heading 3"/>
    <w:basedOn w:val="Normal"/>
    <w:next w:val="Normal"/>
    <w:link w:val="Heading3Char"/>
    <w:autoRedefine/>
    <w:uiPriority w:val="99"/>
    <w:qFormat/>
    <w:rsid w:val="002836A9"/>
    <w:pPr>
      <w:keepNext/>
      <w:numPr>
        <w:ilvl w:val="2"/>
        <w:numId w:val="2"/>
      </w:numPr>
      <w:spacing w:before="200" w:after="80"/>
      <w:outlineLvl w:val="2"/>
    </w:pPr>
    <w:rPr>
      <w:rFonts w:asciiTheme="minorHAnsi" w:hAnsiTheme="minorHAnsi" w:cs="Arial"/>
      <w:b/>
    </w:rPr>
  </w:style>
  <w:style w:type="paragraph" w:styleId="Heading4">
    <w:name w:val="heading 4"/>
    <w:basedOn w:val="Normal"/>
    <w:next w:val="Normal"/>
    <w:link w:val="Heading4Char"/>
    <w:unhideWhenUsed/>
    <w:qFormat/>
    <w:rsid w:val="00554EF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408F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408F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408F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408F9"/>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408F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PHeader">
    <w:name w:val="TEP Header"/>
    <w:basedOn w:val="Normal"/>
    <w:autoRedefine/>
    <w:rsid w:val="00EB374B"/>
    <w:rPr>
      <w:b/>
      <w:sz w:val="28"/>
      <w:szCs w:val="28"/>
    </w:rPr>
  </w:style>
  <w:style w:type="paragraph" w:styleId="Header">
    <w:name w:val="header"/>
    <w:basedOn w:val="Normal"/>
    <w:rsid w:val="00B97DBF"/>
    <w:pPr>
      <w:tabs>
        <w:tab w:val="center" w:pos="4320"/>
        <w:tab w:val="right" w:pos="8640"/>
      </w:tabs>
    </w:pPr>
  </w:style>
  <w:style w:type="paragraph" w:styleId="Footer">
    <w:name w:val="footer"/>
    <w:basedOn w:val="Normal"/>
    <w:rsid w:val="00B97DBF"/>
    <w:pPr>
      <w:tabs>
        <w:tab w:val="center" w:pos="4320"/>
        <w:tab w:val="right" w:pos="8640"/>
      </w:tabs>
    </w:pPr>
  </w:style>
  <w:style w:type="paragraph" w:customStyle="1" w:styleId="Default">
    <w:name w:val="Default"/>
    <w:rsid w:val="00B3780B"/>
    <w:pPr>
      <w:widowControl w:val="0"/>
      <w:autoSpaceDE w:val="0"/>
      <w:autoSpaceDN w:val="0"/>
      <w:adjustRightInd w:val="0"/>
    </w:pPr>
    <w:rPr>
      <w:color w:val="000000"/>
      <w:sz w:val="24"/>
      <w:szCs w:val="24"/>
    </w:rPr>
  </w:style>
  <w:style w:type="character" w:styleId="PageNumber">
    <w:name w:val="page number"/>
    <w:basedOn w:val="DefaultParagraphFont"/>
    <w:rsid w:val="00DC1602"/>
  </w:style>
  <w:style w:type="paragraph" w:styleId="NormalWeb">
    <w:name w:val="Normal (Web)"/>
    <w:basedOn w:val="Normal"/>
    <w:rsid w:val="008D4EAA"/>
    <w:pPr>
      <w:spacing w:before="100" w:beforeAutospacing="1" w:after="100" w:afterAutospacing="1"/>
    </w:pPr>
  </w:style>
  <w:style w:type="character" w:styleId="Strong">
    <w:name w:val="Strong"/>
    <w:basedOn w:val="DefaultParagraphFont"/>
    <w:qFormat/>
    <w:rsid w:val="008D4EAA"/>
    <w:rPr>
      <w:b/>
      <w:bCs/>
    </w:rPr>
  </w:style>
  <w:style w:type="paragraph" w:customStyle="1" w:styleId="ParaText">
    <w:name w:val="ParaText"/>
    <w:basedOn w:val="Normal"/>
    <w:rsid w:val="000402EE"/>
    <w:pPr>
      <w:spacing w:after="240" w:line="300" w:lineRule="auto"/>
      <w:jc w:val="both"/>
    </w:pPr>
    <w:rPr>
      <w:sz w:val="22"/>
      <w:szCs w:val="20"/>
    </w:rPr>
  </w:style>
  <w:style w:type="paragraph" w:styleId="BalloonText">
    <w:name w:val="Balloon Text"/>
    <w:basedOn w:val="Normal"/>
    <w:link w:val="BalloonTextChar"/>
    <w:rsid w:val="00A34DEC"/>
    <w:rPr>
      <w:rFonts w:ascii="Tahoma" w:hAnsi="Tahoma" w:cs="Tahoma"/>
      <w:sz w:val="16"/>
      <w:szCs w:val="16"/>
    </w:rPr>
  </w:style>
  <w:style w:type="character" w:customStyle="1" w:styleId="BalloonTextChar">
    <w:name w:val="Balloon Text Char"/>
    <w:basedOn w:val="DefaultParagraphFont"/>
    <w:link w:val="BalloonText"/>
    <w:rsid w:val="00A34DEC"/>
    <w:rPr>
      <w:rFonts w:ascii="Tahoma" w:hAnsi="Tahoma" w:cs="Tahoma"/>
      <w:sz w:val="16"/>
      <w:szCs w:val="16"/>
    </w:rPr>
  </w:style>
  <w:style w:type="character" w:customStyle="1" w:styleId="Heading2Char">
    <w:name w:val="Heading 2 Char"/>
    <w:basedOn w:val="DefaultParagraphFont"/>
    <w:link w:val="Heading2"/>
    <w:uiPriority w:val="99"/>
    <w:rsid w:val="00AA0532"/>
    <w:rPr>
      <w:rFonts w:asciiTheme="minorHAnsi" w:hAnsiTheme="minorHAnsi" w:cs="Arial"/>
      <w:b/>
      <w:color w:val="000000" w:themeColor="text1"/>
      <w:sz w:val="28"/>
      <w:szCs w:val="28"/>
    </w:rPr>
  </w:style>
  <w:style w:type="character" w:customStyle="1" w:styleId="Heading3Char">
    <w:name w:val="Heading 3 Char"/>
    <w:basedOn w:val="DefaultParagraphFont"/>
    <w:link w:val="Heading3"/>
    <w:uiPriority w:val="99"/>
    <w:rsid w:val="002836A9"/>
    <w:rPr>
      <w:rFonts w:asciiTheme="minorHAnsi" w:hAnsiTheme="minorHAnsi" w:cs="Arial"/>
      <w:b/>
      <w:sz w:val="24"/>
      <w:szCs w:val="24"/>
    </w:rPr>
  </w:style>
  <w:style w:type="character" w:customStyle="1" w:styleId="Heading4Char">
    <w:name w:val="Heading 4 Char"/>
    <w:basedOn w:val="DefaultParagraphFont"/>
    <w:link w:val="Heading4"/>
    <w:rsid w:val="00554EF9"/>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rsid w:val="00554EF9"/>
    <w:rPr>
      <w:rFonts w:cs="Times New Roman"/>
      <w:color w:val="0000FF"/>
      <w:u w:val="single"/>
    </w:rPr>
  </w:style>
  <w:style w:type="paragraph" w:styleId="BodyText">
    <w:name w:val="Body Text"/>
    <w:basedOn w:val="Normal"/>
    <w:link w:val="BodyTextChar"/>
    <w:uiPriority w:val="99"/>
    <w:rsid w:val="00554EF9"/>
    <w:pPr>
      <w:spacing w:after="120"/>
      <w:ind w:firstLine="360"/>
    </w:pPr>
    <w:rPr>
      <w:rFonts w:ascii="Calibri" w:hAnsi="Calibri"/>
      <w:color w:val="FF0000"/>
      <w:sz w:val="22"/>
      <w:szCs w:val="22"/>
    </w:rPr>
  </w:style>
  <w:style w:type="character" w:customStyle="1" w:styleId="BodyTextChar">
    <w:name w:val="Body Text Char"/>
    <w:basedOn w:val="DefaultParagraphFont"/>
    <w:link w:val="BodyText"/>
    <w:uiPriority w:val="99"/>
    <w:rsid w:val="00554EF9"/>
    <w:rPr>
      <w:rFonts w:ascii="Calibri" w:hAnsi="Calibri"/>
      <w:color w:val="FF0000"/>
      <w:sz w:val="22"/>
      <w:szCs w:val="22"/>
    </w:rPr>
  </w:style>
  <w:style w:type="paragraph" w:styleId="EndnoteText">
    <w:name w:val="endnote text"/>
    <w:basedOn w:val="Normal"/>
    <w:link w:val="EndnoteTextChar"/>
    <w:rsid w:val="007A40D9"/>
    <w:rPr>
      <w:sz w:val="20"/>
      <w:szCs w:val="20"/>
    </w:rPr>
  </w:style>
  <w:style w:type="character" w:customStyle="1" w:styleId="EndnoteTextChar">
    <w:name w:val="Endnote Text Char"/>
    <w:basedOn w:val="DefaultParagraphFont"/>
    <w:link w:val="EndnoteText"/>
    <w:rsid w:val="007A40D9"/>
  </w:style>
  <w:style w:type="character" w:styleId="FootnoteReference">
    <w:name w:val="footnote reference"/>
    <w:basedOn w:val="DefaultParagraphFont"/>
    <w:rsid w:val="00554EF9"/>
    <w:rPr>
      <w:rFonts w:cs="Times New Roman"/>
      <w:vertAlign w:val="superscript"/>
    </w:rPr>
  </w:style>
  <w:style w:type="paragraph" w:styleId="ListParagraph">
    <w:name w:val="List Paragraph"/>
    <w:basedOn w:val="Normal"/>
    <w:uiPriority w:val="99"/>
    <w:qFormat/>
    <w:rsid w:val="00554EF9"/>
    <w:pPr>
      <w:ind w:left="720" w:firstLine="360"/>
      <w:contextualSpacing/>
    </w:pPr>
    <w:rPr>
      <w:rFonts w:ascii="Calibri" w:hAnsi="Calibri"/>
      <w:sz w:val="22"/>
      <w:szCs w:val="22"/>
    </w:rPr>
  </w:style>
  <w:style w:type="table" w:styleId="TableGrid">
    <w:name w:val="Table Grid"/>
    <w:basedOn w:val="TableNormal"/>
    <w:rsid w:val="00554E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7A40D9"/>
    <w:rPr>
      <w:sz w:val="20"/>
      <w:szCs w:val="20"/>
    </w:rPr>
  </w:style>
  <w:style w:type="character" w:customStyle="1" w:styleId="FootnoteTextChar">
    <w:name w:val="Footnote Text Char"/>
    <w:basedOn w:val="DefaultParagraphFont"/>
    <w:link w:val="FootnoteText"/>
    <w:rsid w:val="007A40D9"/>
  </w:style>
  <w:style w:type="character" w:styleId="EndnoteReference">
    <w:name w:val="endnote reference"/>
    <w:basedOn w:val="DefaultParagraphFont"/>
    <w:rsid w:val="007A40D9"/>
    <w:rPr>
      <w:vertAlign w:val="superscript"/>
    </w:rPr>
  </w:style>
  <w:style w:type="paragraph" w:customStyle="1" w:styleId="Bullet">
    <w:name w:val="Bullet"/>
    <w:basedOn w:val="Normal"/>
    <w:uiPriority w:val="99"/>
    <w:rsid w:val="006C2CF2"/>
    <w:pPr>
      <w:spacing w:after="120"/>
      <w:ind w:left="720" w:hanging="360"/>
    </w:pPr>
    <w:rPr>
      <w:rFonts w:ascii="Calibri" w:hAnsi="Calibri"/>
      <w:sz w:val="22"/>
      <w:szCs w:val="22"/>
    </w:rPr>
  </w:style>
  <w:style w:type="paragraph" w:styleId="ListBullet5">
    <w:name w:val="List Bullet 5"/>
    <w:basedOn w:val="Normal"/>
    <w:autoRedefine/>
    <w:uiPriority w:val="99"/>
    <w:rsid w:val="006C2CF2"/>
    <w:pPr>
      <w:numPr>
        <w:numId w:val="1"/>
      </w:numPr>
      <w:tabs>
        <w:tab w:val="clear" w:pos="720"/>
        <w:tab w:val="num" w:pos="1800"/>
      </w:tabs>
      <w:ind w:left="1800"/>
    </w:pPr>
    <w:rPr>
      <w:rFonts w:ascii="Calibri" w:hAnsi="Calibri"/>
      <w:sz w:val="22"/>
      <w:szCs w:val="22"/>
    </w:rPr>
  </w:style>
  <w:style w:type="paragraph" w:styleId="Caption">
    <w:name w:val="caption"/>
    <w:basedOn w:val="Normal"/>
    <w:next w:val="Normal"/>
    <w:link w:val="CaptionChar"/>
    <w:qFormat/>
    <w:rsid w:val="006C2CF2"/>
    <w:pPr>
      <w:ind w:firstLine="360"/>
    </w:pPr>
    <w:rPr>
      <w:rFonts w:ascii="Calibri" w:hAnsi="Calibri"/>
      <w:b/>
      <w:bCs/>
      <w:sz w:val="18"/>
      <w:szCs w:val="18"/>
    </w:rPr>
  </w:style>
  <w:style w:type="character" w:customStyle="1" w:styleId="CaptionChar">
    <w:name w:val="Caption Char"/>
    <w:basedOn w:val="DefaultParagraphFont"/>
    <w:link w:val="Caption"/>
    <w:rsid w:val="006C2CF2"/>
    <w:rPr>
      <w:rFonts w:ascii="Calibri" w:hAnsi="Calibri"/>
      <w:b/>
      <w:bCs/>
      <w:sz w:val="18"/>
      <w:szCs w:val="18"/>
    </w:rPr>
  </w:style>
  <w:style w:type="character" w:customStyle="1" w:styleId="Heading1Char">
    <w:name w:val="Heading 1 Char"/>
    <w:basedOn w:val="DefaultParagraphFont"/>
    <w:link w:val="Heading1"/>
    <w:rsid w:val="002408F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semiHidden/>
    <w:rsid w:val="002408F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2408F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408F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408F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408F9"/>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qFormat/>
    <w:rsid w:val="009B6DAA"/>
    <w:rPr>
      <w:b/>
      <w:bCs/>
      <w:smallCaps/>
      <w:spacing w:val="5"/>
    </w:rPr>
  </w:style>
  <w:style w:type="paragraph" w:styleId="TOCHeading">
    <w:name w:val="TOC Heading"/>
    <w:basedOn w:val="Heading1"/>
    <w:next w:val="Normal"/>
    <w:uiPriority w:val="39"/>
    <w:semiHidden/>
    <w:unhideWhenUsed/>
    <w:qFormat/>
    <w:rsid w:val="00261761"/>
    <w:pPr>
      <w:numPr>
        <w:numId w:val="0"/>
      </w:numPr>
      <w:spacing w:line="276" w:lineRule="auto"/>
      <w:outlineLvl w:val="9"/>
    </w:pPr>
  </w:style>
  <w:style w:type="paragraph" w:styleId="TOC1">
    <w:name w:val="toc 1"/>
    <w:basedOn w:val="Normal"/>
    <w:next w:val="Normal"/>
    <w:autoRedefine/>
    <w:uiPriority w:val="39"/>
    <w:qFormat/>
    <w:rsid w:val="005B09C7"/>
    <w:pPr>
      <w:tabs>
        <w:tab w:val="left" w:pos="480"/>
        <w:tab w:val="right" w:leader="dot" w:pos="9926"/>
      </w:tabs>
      <w:spacing w:after="100"/>
      <w:ind w:left="432" w:right="432"/>
    </w:pPr>
    <w:rPr>
      <w:rFonts w:asciiTheme="minorHAnsi" w:hAnsiTheme="minorHAnsi"/>
      <w:noProof/>
      <w:spacing w:val="5"/>
      <w:sz w:val="22"/>
      <w:szCs w:val="22"/>
    </w:rPr>
  </w:style>
  <w:style w:type="paragraph" w:styleId="TOC2">
    <w:name w:val="toc 2"/>
    <w:basedOn w:val="Normal"/>
    <w:next w:val="Normal"/>
    <w:autoRedefine/>
    <w:uiPriority w:val="39"/>
    <w:qFormat/>
    <w:rsid w:val="00261761"/>
    <w:pPr>
      <w:spacing w:after="100"/>
      <w:ind w:left="240"/>
    </w:pPr>
  </w:style>
  <w:style w:type="paragraph" w:styleId="TOC3">
    <w:name w:val="toc 3"/>
    <w:basedOn w:val="Normal"/>
    <w:next w:val="Normal"/>
    <w:autoRedefine/>
    <w:uiPriority w:val="39"/>
    <w:qFormat/>
    <w:rsid w:val="00261761"/>
    <w:pPr>
      <w:spacing w:after="100"/>
      <w:ind w:left="480"/>
    </w:pPr>
  </w:style>
  <w:style w:type="numbering" w:customStyle="1" w:styleId="Style1">
    <w:name w:val="Style1"/>
    <w:uiPriority w:val="99"/>
    <w:rsid w:val="00953B39"/>
    <w:pPr>
      <w:numPr>
        <w:numId w:val="3"/>
      </w:numPr>
    </w:pPr>
  </w:style>
  <w:style w:type="character" w:styleId="PlaceholderText">
    <w:name w:val="Placeholder Text"/>
    <w:basedOn w:val="DefaultParagraphFont"/>
    <w:uiPriority w:val="99"/>
    <w:semiHidden/>
    <w:rsid w:val="007A1F46"/>
    <w:rPr>
      <w:color w:val="808080"/>
    </w:rPr>
  </w:style>
  <w:style w:type="paragraph" w:styleId="NoSpacing">
    <w:name w:val="No Spacing"/>
    <w:uiPriority w:val="1"/>
    <w:qFormat/>
    <w:rsid w:val="005F5772"/>
    <w:rPr>
      <w:sz w:val="24"/>
      <w:szCs w:val="24"/>
    </w:rPr>
  </w:style>
  <w:style w:type="character" w:customStyle="1" w:styleId="Mention1">
    <w:name w:val="Mention1"/>
    <w:basedOn w:val="DefaultParagraphFont"/>
    <w:uiPriority w:val="99"/>
    <w:semiHidden/>
    <w:unhideWhenUsed/>
    <w:rsid w:val="00C44ED7"/>
    <w:rPr>
      <w:color w:val="2B579A"/>
      <w:shd w:val="clear" w:color="auto" w:fill="E6E6E6"/>
    </w:rPr>
  </w:style>
  <w:style w:type="paragraph" w:styleId="Revision">
    <w:name w:val="Revision"/>
    <w:hidden/>
    <w:uiPriority w:val="99"/>
    <w:semiHidden/>
    <w:rsid w:val="00B163A3"/>
    <w:rPr>
      <w:sz w:val="24"/>
      <w:szCs w:val="24"/>
    </w:rPr>
  </w:style>
  <w:style w:type="character" w:styleId="CommentReference">
    <w:name w:val="annotation reference"/>
    <w:basedOn w:val="DefaultParagraphFont"/>
    <w:semiHidden/>
    <w:unhideWhenUsed/>
    <w:rsid w:val="00F5794C"/>
    <w:rPr>
      <w:sz w:val="16"/>
      <w:szCs w:val="16"/>
    </w:rPr>
  </w:style>
  <w:style w:type="paragraph" w:styleId="CommentText">
    <w:name w:val="annotation text"/>
    <w:basedOn w:val="Normal"/>
    <w:link w:val="CommentTextChar"/>
    <w:semiHidden/>
    <w:unhideWhenUsed/>
    <w:rsid w:val="00F5794C"/>
    <w:rPr>
      <w:sz w:val="20"/>
      <w:szCs w:val="20"/>
    </w:rPr>
  </w:style>
  <w:style w:type="character" w:customStyle="1" w:styleId="CommentTextChar">
    <w:name w:val="Comment Text Char"/>
    <w:basedOn w:val="DefaultParagraphFont"/>
    <w:link w:val="CommentText"/>
    <w:semiHidden/>
    <w:rsid w:val="00F5794C"/>
  </w:style>
  <w:style w:type="paragraph" w:styleId="CommentSubject">
    <w:name w:val="annotation subject"/>
    <w:basedOn w:val="CommentText"/>
    <w:next w:val="CommentText"/>
    <w:link w:val="CommentSubjectChar"/>
    <w:semiHidden/>
    <w:unhideWhenUsed/>
    <w:rsid w:val="00F5794C"/>
    <w:rPr>
      <w:b/>
      <w:bCs/>
    </w:rPr>
  </w:style>
  <w:style w:type="character" w:customStyle="1" w:styleId="CommentSubjectChar">
    <w:name w:val="Comment Subject Char"/>
    <w:basedOn w:val="CommentTextChar"/>
    <w:link w:val="CommentSubject"/>
    <w:semiHidden/>
    <w:rsid w:val="00F57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19084">
      <w:bodyDiv w:val="1"/>
      <w:marLeft w:val="0"/>
      <w:marRight w:val="0"/>
      <w:marTop w:val="0"/>
      <w:marBottom w:val="0"/>
      <w:divBdr>
        <w:top w:val="none" w:sz="0" w:space="0" w:color="auto"/>
        <w:left w:val="none" w:sz="0" w:space="0" w:color="auto"/>
        <w:bottom w:val="none" w:sz="0" w:space="0" w:color="auto"/>
        <w:right w:val="none" w:sz="0" w:space="0" w:color="auto"/>
      </w:divBdr>
    </w:div>
    <w:div w:id="553850280">
      <w:bodyDiv w:val="1"/>
      <w:marLeft w:val="0"/>
      <w:marRight w:val="0"/>
      <w:marTop w:val="0"/>
      <w:marBottom w:val="0"/>
      <w:divBdr>
        <w:top w:val="none" w:sz="0" w:space="0" w:color="auto"/>
        <w:left w:val="none" w:sz="0" w:space="0" w:color="auto"/>
        <w:bottom w:val="none" w:sz="0" w:space="0" w:color="auto"/>
        <w:right w:val="none" w:sz="0" w:space="0" w:color="auto"/>
      </w:divBdr>
    </w:div>
    <w:div w:id="693263607">
      <w:bodyDiv w:val="1"/>
      <w:marLeft w:val="0"/>
      <w:marRight w:val="0"/>
      <w:marTop w:val="0"/>
      <w:marBottom w:val="0"/>
      <w:divBdr>
        <w:top w:val="none" w:sz="0" w:space="0" w:color="auto"/>
        <w:left w:val="none" w:sz="0" w:space="0" w:color="auto"/>
        <w:bottom w:val="none" w:sz="0" w:space="0" w:color="auto"/>
        <w:right w:val="none" w:sz="0" w:space="0" w:color="auto"/>
      </w:divBdr>
    </w:div>
    <w:div w:id="1299990125">
      <w:bodyDiv w:val="1"/>
      <w:marLeft w:val="0"/>
      <w:marRight w:val="0"/>
      <w:marTop w:val="0"/>
      <w:marBottom w:val="0"/>
      <w:divBdr>
        <w:top w:val="none" w:sz="0" w:space="0" w:color="auto"/>
        <w:left w:val="none" w:sz="0" w:space="0" w:color="auto"/>
        <w:bottom w:val="none" w:sz="0" w:space="0" w:color="auto"/>
        <w:right w:val="none" w:sz="0" w:space="0" w:color="auto"/>
      </w:divBdr>
    </w:div>
    <w:div w:id="1494494329">
      <w:bodyDiv w:val="1"/>
      <w:marLeft w:val="0"/>
      <w:marRight w:val="0"/>
      <w:marTop w:val="0"/>
      <w:marBottom w:val="0"/>
      <w:divBdr>
        <w:top w:val="none" w:sz="0" w:space="0" w:color="auto"/>
        <w:left w:val="none" w:sz="0" w:space="0" w:color="auto"/>
        <w:bottom w:val="none" w:sz="0" w:space="0" w:color="auto"/>
        <w:right w:val="none" w:sz="0" w:space="0" w:color="auto"/>
      </w:divBdr>
    </w:div>
    <w:div w:id="1906456072">
      <w:bodyDiv w:val="1"/>
      <w:marLeft w:val="0"/>
      <w:marRight w:val="0"/>
      <w:marTop w:val="0"/>
      <w:marBottom w:val="0"/>
      <w:divBdr>
        <w:top w:val="none" w:sz="0" w:space="0" w:color="auto"/>
        <w:left w:val="none" w:sz="0" w:space="0" w:color="auto"/>
        <w:bottom w:val="none" w:sz="0" w:space="0" w:color="auto"/>
        <w:right w:val="none" w:sz="0" w:space="0" w:color="auto"/>
      </w:divBdr>
    </w:div>
    <w:div w:id="1988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idirectory.org/ahridirectory/pages/home.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s@uesaz.com" TargetMode="External"/><Relationship Id="rId4" Type="http://schemas.openxmlformats.org/officeDocument/2006/relationships/settings" Target="settings.xml"/><Relationship Id="rId9" Type="http://schemas.openxmlformats.org/officeDocument/2006/relationships/hyperlink" Target="mailto:ces@uesa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3D80-43A4-480E-B23F-B924D9FE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2385</Words>
  <Characters>13676</Characters>
  <Application>Microsoft Office Word</Application>
  <DocSecurity>8</DocSecurity>
  <Lines>113</Lines>
  <Paragraphs>32</Paragraphs>
  <ScaleCrop>false</ScaleCrop>
  <HeadingPairs>
    <vt:vector size="2" baseType="variant">
      <vt:variant>
        <vt:lpstr>Title</vt:lpstr>
      </vt:variant>
      <vt:variant>
        <vt:i4>1</vt:i4>
      </vt:variant>
    </vt:vector>
  </HeadingPairs>
  <TitlesOfParts>
    <vt:vector size="1" baseType="lpstr">
      <vt:lpstr>Specifications for Refrigeration Measures</vt:lpstr>
    </vt:vector>
  </TitlesOfParts>
  <Company>KEMA</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Refrigeration Measures</dc:title>
  <dc:creator>James Green</dc:creator>
  <cp:lastModifiedBy>Koon, Christina B</cp:lastModifiedBy>
  <cp:revision>3</cp:revision>
  <cp:lastPrinted>2017-05-04T16:36:00Z</cp:lastPrinted>
  <dcterms:created xsi:type="dcterms:W3CDTF">2019-01-10T15:04:00Z</dcterms:created>
  <dcterms:modified xsi:type="dcterms:W3CDTF">2019-01-10T15:05:00Z</dcterms:modified>
</cp:coreProperties>
</file>